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66" w:rsidRDefault="008E44A3">
      <w:pPr>
        <w:pStyle w:val="Naslov1"/>
      </w:pPr>
      <w:bookmarkStart w:id="0" w:name="_GoBack"/>
      <w:bookmarkEnd w:id="0"/>
      <w:r>
        <w:t>Učni načrt predmeta/Course syllabus</w:t>
      </w:r>
    </w:p>
    <w:tbl>
      <w:tblPr>
        <w:tblStyle w:val="VerticalTable"/>
        <w:tblW w:w="5000" w:type="pct"/>
        <w:tblLook w:val="04A0" w:firstRow="1" w:lastRow="0" w:firstColumn="1" w:lastColumn="0" w:noHBand="0" w:noVBand="1"/>
      </w:tblPr>
      <w:tblGrid>
        <w:gridCol w:w="2888"/>
        <w:gridCol w:w="6740"/>
      </w:tblGrid>
      <w:tr w:rsidR="00356F66" w:rsidTr="00356F66">
        <w:tc>
          <w:tcPr>
            <w:cnfStyle w:val="001000000000" w:firstRow="0" w:lastRow="0" w:firstColumn="1" w:lastColumn="0" w:oddVBand="0" w:evenVBand="0" w:oddHBand="0" w:evenHBand="0" w:firstRowFirstColumn="0" w:firstRowLastColumn="0" w:lastRowFirstColumn="0" w:lastRowLastColumn="0"/>
            <w:tcW w:w="1500" w:type="pct"/>
          </w:tcPr>
          <w:p w:rsidR="00356F66" w:rsidRDefault="008E44A3">
            <w:r>
              <w:t>Predmet:</w:t>
            </w:r>
          </w:p>
        </w:tc>
        <w:tc>
          <w:tcPr>
            <w:tcW w:w="3500" w:type="pct"/>
          </w:tcPr>
          <w:p w:rsidR="00356F66" w:rsidRDefault="008E44A3">
            <w:pPr>
              <w:cnfStyle w:val="000000000000" w:firstRow="0" w:lastRow="0" w:firstColumn="0" w:lastColumn="0" w:oddVBand="0" w:evenVBand="0" w:oddHBand="0" w:evenHBand="0" w:firstRowFirstColumn="0" w:firstRowLastColumn="0" w:lastRowFirstColumn="0" w:lastRowLastColumn="0"/>
            </w:pPr>
            <w:r>
              <w:t>Retorika</w:t>
            </w:r>
          </w:p>
        </w:tc>
      </w:tr>
      <w:tr w:rsidR="00356F66" w:rsidTr="00356F66">
        <w:tc>
          <w:tcPr>
            <w:cnfStyle w:val="001000000000" w:firstRow="0" w:lastRow="0" w:firstColumn="1" w:lastColumn="0" w:oddVBand="0" w:evenVBand="0" w:oddHBand="0" w:evenHBand="0" w:firstRowFirstColumn="0" w:firstRowLastColumn="0" w:lastRowFirstColumn="0" w:lastRowLastColumn="0"/>
            <w:tcW w:w="1500" w:type="pct"/>
          </w:tcPr>
          <w:p w:rsidR="00356F66" w:rsidRDefault="008E44A3">
            <w:r>
              <w:t>Course title:</w:t>
            </w:r>
          </w:p>
        </w:tc>
        <w:tc>
          <w:tcPr>
            <w:tcW w:w="3500" w:type="pct"/>
          </w:tcPr>
          <w:p w:rsidR="00356F66" w:rsidRDefault="008E44A3">
            <w:pPr>
              <w:cnfStyle w:val="000000000000" w:firstRow="0" w:lastRow="0" w:firstColumn="0" w:lastColumn="0" w:oddVBand="0" w:evenVBand="0" w:oddHBand="0" w:evenHBand="0" w:firstRowFirstColumn="0" w:firstRowLastColumn="0" w:lastRowFirstColumn="0" w:lastRowLastColumn="0"/>
            </w:pPr>
            <w:r>
              <w:t>Rhetoric</w:t>
            </w:r>
          </w:p>
        </w:tc>
      </w:tr>
      <w:tr w:rsidR="00356F66" w:rsidTr="00356F66">
        <w:tc>
          <w:tcPr>
            <w:cnfStyle w:val="001000000000" w:firstRow="0" w:lastRow="0" w:firstColumn="1" w:lastColumn="0" w:oddVBand="0" w:evenVBand="0" w:oddHBand="0" w:evenHBand="0" w:firstRowFirstColumn="0" w:firstRowLastColumn="0" w:lastRowFirstColumn="0" w:lastRowLastColumn="0"/>
            <w:tcW w:w="1500" w:type="pct"/>
          </w:tcPr>
          <w:p w:rsidR="00356F66" w:rsidRDefault="008E44A3">
            <w:r>
              <w:t>Članica nosilka/UL Member:</w:t>
            </w:r>
          </w:p>
        </w:tc>
        <w:tc>
          <w:tcPr>
            <w:tcW w:w="3500" w:type="pct"/>
          </w:tcPr>
          <w:p w:rsidR="00356F66" w:rsidRDefault="00356F66">
            <w:pPr>
              <w:cnfStyle w:val="000000000000" w:firstRow="0" w:lastRow="0" w:firstColumn="0" w:lastColumn="0" w:oddVBand="0" w:evenVBand="0" w:oddHBand="0" w:evenHBand="0" w:firstRowFirstColumn="0" w:firstRowLastColumn="0" w:lastRowFirstColumn="0" w:lastRowLastColumn="0"/>
            </w:pPr>
          </w:p>
        </w:tc>
      </w:tr>
    </w:tbl>
    <w:p w:rsidR="00356F66" w:rsidRDefault="00356F66"/>
    <w:tbl>
      <w:tblPr>
        <w:tblStyle w:val="DefaultTable"/>
        <w:tblW w:w="5000" w:type="pct"/>
        <w:tblLook w:val="04A0" w:firstRow="1" w:lastRow="0" w:firstColumn="1" w:lastColumn="0" w:noHBand="0" w:noVBand="1"/>
      </w:tblPr>
      <w:tblGrid>
        <w:gridCol w:w="3852"/>
        <w:gridCol w:w="2888"/>
        <w:gridCol w:w="1444"/>
        <w:gridCol w:w="144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000" w:type="pct"/>
          </w:tcPr>
          <w:p w:rsidR="00356F66" w:rsidRDefault="008E44A3">
            <w:r>
              <w:t>Študijski programi in stopnja</w:t>
            </w:r>
          </w:p>
        </w:tc>
        <w:tc>
          <w:tcPr>
            <w:tcW w:w="1500" w:type="pct"/>
          </w:tcPr>
          <w:p w:rsidR="00356F66" w:rsidRDefault="008E44A3">
            <w:r>
              <w:t>Študijska smer</w:t>
            </w:r>
          </w:p>
        </w:tc>
        <w:tc>
          <w:tcPr>
            <w:tcW w:w="750" w:type="pct"/>
          </w:tcPr>
          <w:p w:rsidR="00356F66" w:rsidRDefault="008E44A3">
            <w:r>
              <w:t>Letnik</w:t>
            </w:r>
          </w:p>
        </w:tc>
        <w:tc>
          <w:tcPr>
            <w:tcW w:w="750" w:type="pct"/>
          </w:tcPr>
          <w:p w:rsidR="00356F66" w:rsidRDefault="008E44A3">
            <w:r>
              <w:t>Semestri</w:t>
            </w:r>
          </w:p>
        </w:tc>
      </w:tr>
      <w:tr w:rsidR="00356F66" w:rsidTr="00356F66">
        <w:tc>
          <w:tcPr>
            <w:tcW w:w="2000" w:type="pct"/>
          </w:tcPr>
          <w:p w:rsidR="00356F66" w:rsidRDefault="008E44A3">
            <w:r>
              <w:t>Humanistika in družboslovje, tretja stopnja, doktorski</w:t>
            </w:r>
          </w:p>
        </w:tc>
        <w:tc>
          <w:tcPr>
            <w:tcW w:w="1500" w:type="pct"/>
          </w:tcPr>
          <w:p w:rsidR="00356F66" w:rsidRDefault="008E44A3">
            <w:r>
              <w:t xml:space="preserve">Ni členitve (študijski program)                </w:t>
            </w:r>
          </w:p>
        </w:tc>
        <w:tc>
          <w:tcPr>
            <w:tcW w:w="750" w:type="pct"/>
          </w:tcPr>
          <w:p w:rsidR="00356F66" w:rsidRDefault="00356F66"/>
        </w:tc>
        <w:tc>
          <w:tcPr>
            <w:tcW w:w="750" w:type="pct"/>
          </w:tcPr>
          <w:p w:rsidR="00356F66" w:rsidRDefault="008E44A3">
            <w:r>
              <w:t xml:space="preserve">1. semester                </w:t>
            </w:r>
          </w:p>
        </w:tc>
      </w:tr>
      <w:tr w:rsidR="00356F66" w:rsidTr="00356F66">
        <w:tc>
          <w:tcPr>
            <w:tcW w:w="2000" w:type="pct"/>
          </w:tcPr>
          <w:p w:rsidR="00356F66" w:rsidRDefault="008E44A3">
            <w:r>
              <w:t>Rusistika, druga stopnja, magistrski</w:t>
            </w:r>
          </w:p>
        </w:tc>
        <w:tc>
          <w:tcPr>
            <w:tcW w:w="1500" w:type="pct"/>
          </w:tcPr>
          <w:p w:rsidR="00356F66" w:rsidRDefault="008E44A3">
            <w:r>
              <w:t xml:space="preserve">Rusistika – dvopredmetna kulturološka smer (smer)                </w:t>
            </w:r>
          </w:p>
        </w:tc>
        <w:tc>
          <w:tcPr>
            <w:tcW w:w="750" w:type="pct"/>
          </w:tcPr>
          <w:p w:rsidR="00356F66" w:rsidRDefault="00356F66"/>
        </w:tc>
        <w:tc>
          <w:tcPr>
            <w:tcW w:w="750" w:type="pct"/>
          </w:tcPr>
          <w:p w:rsidR="00356F66" w:rsidRDefault="008E44A3">
            <w:r>
              <w:t xml:space="preserve">1. semester                </w:t>
            </w:r>
          </w:p>
        </w:tc>
      </w:tr>
    </w:tbl>
    <w:p w:rsidR="00356F66" w:rsidRDefault="00356F66"/>
    <w:tbl>
      <w:tblPr>
        <w:tblStyle w:val="VerticalTable"/>
        <w:tblW w:w="5000" w:type="pct"/>
        <w:tblLook w:val="04A0" w:firstRow="1" w:lastRow="0" w:firstColumn="1" w:lastColumn="0" w:noHBand="0" w:noVBand="1"/>
      </w:tblPr>
      <w:tblGrid>
        <w:gridCol w:w="5295"/>
        <w:gridCol w:w="4333"/>
      </w:tblGrid>
      <w:tr w:rsidR="00356F66" w:rsidTr="00356F66">
        <w:tc>
          <w:tcPr>
            <w:cnfStyle w:val="001000000000" w:firstRow="0" w:lastRow="0" w:firstColumn="1" w:lastColumn="0" w:oddVBand="0" w:evenVBand="0" w:oddHBand="0" w:evenHBand="0" w:firstRowFirstColumn="0" w:firstRowLastColumn="0" w:lastRowFirstColumn="0" w:lastRowLastColumn="0"/>
            <w:tcW w:w="2750" w:type="pct"/>
          </w:tcPr>
          <w:p w:rsidR="00356F66" w:rsidRDefault="008E44A3">
            <w:r>
              <w:t>Univerzitetna koda predmeta/University course code:</w:t>
            </w:r>
          </w:p>
        </w:tc>
        <w:tc>
          <w:tcPr>
            <w:tcW w:w="2250" w:type="pct"/>
          </w:tcPr>
          <w:p w:rsidR="00356F66" w:rsidRDefault="008E44A3">
            <w:pPr>
              <w:cnfStyle w:val="000000000000" w:firstRow="0" w:lastRow="0" w:firstColumn="0" w:lastColumn="0" w:oddVBand="0" w:evenVBand="0" w:oddHBand="0" w:evenHBand="0" w:firstRowFirstColumn="0" w:firstRowLastColumn="0" w:lastRowFirstColumn="0" w:lastRowLastColumn="0"/>
            </w:pPr>
            <w:r>
              <w:t>0040445</w:t>
            </w:r>
          </w:p>
        </w:tc>
      </w:tr>
      <w:tr w:rsidR="00356F66" w:rsidTr="00356F66">
        <w:tc>
          <w:tcPr>
            <w:cnfStyle w:val="001000000000" w:firstRow="0" w:lastRow="0" w:firstColumn="1" w:lastColumn="0" w:oddVBand="0" w:evenVBand="0" w:oddHBand="0" w:evenHBand="0" w:firstRowFirstColumn="0" w:firstRowLastColumn="0" w:lastRowFirstColumn="0" w:lastRowLastColumn="0"/>
            <w:tcW w:w="2750" w:type="pct"/>
          </w:tcPr>
          <w:p w:rsidR="00356F66" w:rsidRDefault="008E44A3">
            <w:r>
              <w:t>Koda učne enote na članici/UL Member course code:</w:t>
            </w:r>
          </w:p>
        </w:tc>
        <w:tc>
          <w:tcPr>
            <w:tcW w:w="2250" w:type="pct"/>
          </w:tcPr>
          <w:p w:rsidR="00356F66" w:rsidRDefault="008E44A3">
            <w:pPr>
              <w:cnfStyle w:val="000000000000" w:firstRow="0" w:lastRow="0" w:firstColumn="0" w:lastColumn="0" w:oddVBand="0" w:evenVBand="0" w:oddHBand="0" w:evenHBand="0" w:firstRowFirstColumn="0" w:firstRowLastColumn="0" w:lastRowFirstColumn="0" w:lastRowLastColumn="0"/>
            </w:pPr>
            <w:r>
              <w:t>7070</w:t>
            </w:r>
          </w:p>
        </w:tc>
      </w:tr>
    </w:tbl>
    <w:p w:rsidR="00356F66" w:rsidRDefault="00356F66"/>
    <w:tbl>
      <w:tblPr>
        <w:tblStyle w:val="DefaultTable"/>
        <w:tblW w:w="5000" w:type="pct"/>
        <w:tblLook w:val="04A0" w:firstRow="1" w:lastRow="0" w:firstColumn="1" w:lastColumn="0" w:noHBand="0" w:noVBand="1"/>
      </w:tblPr>
      <w:tblGrid>
        <w:gridCol w:w="1502"/>
        <w:gridCol w:w="1502"/>
        <w:gridCol w:w="1502"/>
        <w:gridCol w:w="1503"/>
        <w:gridCol w:w="1503"/>
        <w:gridCol w:w="1503"/>
        <w:gridCol w:w="613"/>
      </w:tblGrid>
      <w:tr w:rsidR="00356F66" w:rsidTr="00356F66">
        <w:trPr>
          <w:cnfStyle w:val="100000000000" w:firstRow="1" w:lastRow="0" w:firstColumn="0" w:lastColumn="0" w:oddVBand="0" w:evenVBand="0" w:oddHBand="0" w:evenHBand="0" w:firstRowFirstColumn="0" w:firstRowLastColumn="0" w:lastRowFirstColumn="0" w:lastRowLastColumn="0"/>
        </w:trPr>
        <w:tc>
          <w:tcPr>
            <w:tcW w:w="800" w:type="pct"/>
          </w:tcPr>
          <w:p w:rsidR="00356F66" w:rsidRDefault="008E44A3">
            <w:pPr>
              <w:keepNext/>
              <w:jc w:val="center"/>
            </w:pPr>
            <w:r>
              <w:t>Predavanja</w:t>
            </w:r>
          </w:p>
        </w:tc>
        <w:tc>
          <w:tcPr>
            <w:tcW w:w="800" w:type="pct"/>
          </w:tcPr>
          <w:p w:rsidR="00356F66" w:rsidRDefault="008E44A3">
            <w:pPr>
              <w:keepNext/>
              <w:jc w:val="center"/>
            </w:pPr>
            <w:r>
              <w:t>Seminar</w:t>
            </w:r>
          </w:p>
        </w:tc>
        <w:tc>
          <w:tcPr>
            <w:tcW w:w="800" w:type="pct"/>
          </w:tcPr>
          <w:p w:rsidR="00356F66" w:rsidRDefault="008E44A3">
            <w:pPr>
              <w:keepNext/>
              <w:jc w:val="center"/>
            </w:pPr>
            <w:r>
              <w:t>Vaje</w:t>
            </w:r>
          </w:p>
        </w:tc>
        <w:tc>
          <w:tcPr>
            <w:tcW w:w="800" w:type="pct"/>
          </w:tcPr>
          <w:p w:rsidR="00356F66" w:rsidRDefault="008E44A3">
            <w:pPr>
              <w:keepNext/>
              <w:jc w:val="center"/>
            </w:pPr>
            <w:r>
              <w:t>Klinične vaje</w:t>
            </w:r>
          </w:p>
        </w:tc>
        <w:tc>
          <w:tcPr>
            <w:tcW w:w="800" w:type="pct"/>
          </w:tcPr>
          <w:p w:rsidR="00356F66" w:rsidRDefault="008E44A3">
            <w:pPr>
              <w:keepNext/>
              <w:jc w:val="center"/>
            </w:pPr>
            <w:r>
              <w:t>Druge oblike študija</w:t>
            </w:r>
          </w:p>
        </w:tc>
        <w:tc>
          <w:tcPr>
            <w:tcW w:w="800" w:type="pct"/>
          </w:tcPr>
          <w:p w:rsidR="00356F66" w:rsidRDefault="008E44A3">
            <w:pPr>
              <w:keepNext/>
              <w:jc w:val="center"/>
            </w:pPr>
            <w:r>
              <w:t>Samostojno delo</w:t>
            </w:r>
          </w:p>
        </w:tc>
        <w:tc>
          <w:tcPr>
            <w:tcW w:w="200" w:type="pct"/>
          </w:tcPr>
          <w:p w:rsidR="00356F66" w:rsidRDefault="008E44A3">
            <w:pPr>
              <w:keepNext/>
              <w:jc w:val="center"/>
            </w:pPr>
            <w:r>
              <w:t>ECTS</w:t>
            </w:r>
          </w:p>
        </w:tc>
      </w:tr>
      <w:tr w:rsidR="00356F66">
        <w:tc>
          <w:tcPr>
            <w:tcW w:w="0" w:type="auto"/>
          </w:tcPr>
          <w:p w:rsidR="00356F66" w:rsidRDefault="008E44A3">
            <w:pPr>
              <w:keepNext/>
              <w:jc w:val="center"/>
            </w:pPr>
            <w:r>
              <w:t>30</w:t>
            </w:r>
          </w:p>
        </w:tc>
        <w:tc>
          <w:tcPr>
            <w:tcW w:w="0" w:type="auto"/>
          </w:tcPr>
          <w:p w:rsidR="00356F66" w:rsidRDefault="008E44A3">
            <w:pPr>
              <w:keepNext/>
              <w:jc w:val="center"/>
            </w:pPr>
            <w:r>
              <w:t>0</w:t>
            </w:r>
          </w:p>
        </w:tc>
        <w:tc>
          <w:tcPr>
            <w:tcW w:w="0" w:type="auto"/>
          </w:tcPr>
          <w:p w:rsidR="00356F66" w:rsidRDefault="008E44A3">
            <w:pPr>
              <w:keepNext/>
              <w:jc w:val="center"/>
            </w:pPr>
            <w:r>
              <w:t>0</w:t>
            </w:r>
          </w:p>
        </w:tc>
        <w:tc>
          <w:tcPr>
            <w:tcW w:w="0" w:type="auto"/>
          </w:tcPr>
          <w:p w:rsidR="00356F66" w:rsidRDefault="008E44A3">
            <w:pPr>
              <w:keepNext/>
              <w:jc w:val="center"/>
            </w:pPr>
            <w:r>
              <w:t>0</w:t>
            </w:r>
          </w:p>
        </w:tc>
        <w:tc>
          <w:tcPr>
            <w:tcW w:w="0" w:type="auto"/>
          </w:tcPr>
          <w:p w:rsidR="00356F66" w:rsidRDefault="008E44A3">
            <w:pPr>
              <w:keepNext/>
              <w:jc w:val="center"/>
            </w:pPr>
            <w:r>
              <w:t>0</w:t>
            </w:r>
          </w:p>
        </w:tc>
        <w:tc>
          <w:tcPr>
            <w:tcW w:w="0" w:type="auto"/>
          </w:tcPr>
          <w:p w:rsidR="00356F66" w:rsidRDefault="008E44A3">
            <w:pPr>
              <w:keepNext/>
              <w:jc w:val="center"/>
            </w:pPr>
            <w:r>
              <w:t>60</w:t>
            </w:r>
          </w:p>
        </w:tc>
        <w:tc>
          <w:tcPr>
            <w:tcW w:w="0" w:type="auto"/>
          </w:tcPr>
          <w:p w:rsidR="00356F66" w:rsidRDefault="008E44A3">
            <w:pPr>
              <w:keepNext/>
              <w:jc w:val="center"/>
            </w:pPr>
            <w:r>
              <w:t>3</w:t>
            </w:r>
          </w:p>
        </w:tc>
      </w:tr>
    </w:tbl>
    <w:p w:rsidR="00356F66" w:rsidRDefault="00356F66"/>
    <w:tbl>
      <w:tblPr>
        <w:tblStyle w:val="VerticalTable"/>
        <w:tblW w:w="5000" w:type="pct"/>
        <w:tblLook w:val="04A0" w:firstRow="1" w:lastRow="0" w:firstColumn="1" w:lastColumn="0" w:noHBand="0" w:noVBand="1"/>
      </w:tblPr>
      <w:tblGrid>
        <w:gridCol w:w="3081"/>
        <w:gridCol w:w="6547"/>
      </w:tblGrid>
      <w:tr w:rsidR="00356F66" w:rsidTr="00356F66">
        <w:tc>
          <w:tcPr>
            <w:cnfStyle w:val="001000000000" w:firstRow="0" w:lastRow="0" w:firstColumn="1" w:lastColumn="0" w:oddVBand="0" w:evenVBand="0" w:oddHBand="0" w:evenHBand="0" w:firstRowFirstColumn="0" w:firstRowLastColumn="0" w:lastRowFirstColumn="0" w:lastRowLastColumn="0"/>
            <w:tcW w:w="1600" w:type="pct"/>
          </w:tcPr>
          <w:p w:rsidR="00356F66" w:rsidRDefault="008E44A3">
            <w:r>
              <w:t>Nosilec predmeta/Lecturer:</w:t>
            </w:r>
          </w:p>
        </w:tc>
        <w:tc>
          <w:tcPr>
            <w:tcW w:w="3400" w:type="pct"/>
          </w:tcPr>
          <w:p w:rsidR="00356F66" w:rsidRDefault="008E44A3">
            <w:pPr>
              <w:cnfStyle w:val="000000000000" w:firstRow="0" w:lastRow="0" w:firstColumn="0" w:lastColumn="0" w:oddVBand="0" w:evenVBand="0" w:oddHBand="0" w:evenHBand="0" w:firstRowFirstColumn="0" w:firstRowLastColumn="0" w:lastRowFirstColumn="0" w:lastRowLastColumn="0"/>
            </w:pPr>
            <w:r>
              <w:t xml:space="preserve">Marina Zorman            </w:t>
            </w:r>
          </w:p>
        </w:tc>
      </w:tr>
    </w:tbl>
    <w:p w:rsidR="00356F66" w:rsidRDefault="00356F66"/>
    <w:tbl>
      <w:tblPr>
        <w:tblStyle w:val="VerticalTable"/>
        <w:tblW w:w="5000" w:type="pct"/>
        <w:tblLook w:val="04A0" w:firstRow="1" w:lastRow="0" w:firstColumn="1" w:lastColumn="0" w:noHBand="0" w:noVBand="1"/>
      </w:tblPr>
      <w:tblGrid>
        <w:gridCol w:w="3081"/>
        <w:gridCol w:w="6547"/>
      </w:tblGrid>
      <w:tr w:rsidR="00356F66" w:rsidTr="00356F66">
        <w:tc>
          <w:tcPr>
            <w:cnfStyle w:val="001000000000" w:firstRow="0" w:lastRow="0" w:firstColumn="1" w:lastColumn="0" w:oddVBand="0" w:evenVBand="0" w:oddHBand="0" w:evenHBand="0" w:firstRowFirstColumn="0" w:firstRowLastColumn="0" w:lastRowFirstColumn="0" w:lastRowLastColumn="0"/>
            <w:tcW w:w="1600" w:type="pct"/>
          </w:tcPr>
          <w:p w:rsidR="00356F66" w:rsidRDefault="008E44A3">
            <w:r>
              <w:t>Vrsta predmeta/Course type:</w:t>
            </w:r>
          </w:p>
        </w:tc>
        <w:tc>
          <w:tcPr>
            <w:tcW w:w="3400" w:type="pct"/>
          </w:tcPr>
          <w:p w:rsidR="00356F66" w:rsidRDefault="008E44A3">
            <w:pPr>
              <w:cnfStyle w:val="000000000000" w:firstRow="0" w:lastRow="0" w:firstColumn="0" w:lastColumn="0" w:oddVBand="0" w:evenVBand="0" w:oddHBand="0" w:evenHBand="0" w:firstRowFirstColumn="0" w:firstRowLastColumn="0" w:lastRowFirstColumn="0" w:lastRowLastColumn="0"/>
            </w:pPr>
            <w:r>
              <w:t>Izbirni/Elective</w:t>
            </w:r>
          </w:p>
        </w:tc>
      </w:tr>
    </w:tbl>
    <w:p w:rsidR="00356F66" w:rsidRDefault="00356F66"/>
    <w:tbl>
      <w:tblPr>
        <w:tblStyle w:val="VerticalTable"/>
        <w:tblW w:w="5000" w:type="pct"/>
        <w:tblLook w:val="04A0" w:firstRow="1" w:lastRow="0" w:firstColumn="1" w:lastColumn="0" w:noHBand="0" w:noVBand="1"/>
      </w:tblPr>
      <w:tblGrid>
        <w:gridCol w:w="3081"/>
        <w:gridCol w:w="3081"/>
        <w:gridCol w:w="3466"/>
      </w:tblGrid>
      <w:tr w:rsidR="00356F66" w:rsidTr="00356F66">
        <w:tc>
          <w:tcPr>
            <w:cnfStyle w:val="001000000000" w:firstRow="0" w:lastRow="0" w:firstColumn="1" w:lastColumn="0" w:oddVBand="0" w:evenVBand="0" w:oddHBand="0" w:evenHBand="0" w:firstRowFirstColumn="0" w:firstRowLastColumn="0" w:lastRowFirstColumn="0" w:lastRowLastColumn="0"/>
            <w:tcW w:w="1600" w:type="pct"/>
          </w:tcPr>
          <w:p w:rsidR="00356F66" w:rsidRDefault="008E44A3">
            <w:r>
              <w:t>Jeziki/Languages:</w:t>
            </w:r>
          </w:p>
        </w:tc>
        <w:tc>
          <w:tcPr>
            <w:tcW w:w="1600" w:type="pct"/>
          </w:tcPr>
          <w:p w:rsidR="00356F66" w:rsidRDefault="008E44A3">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356F66" w:rsidRDefault="008E44A3">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356F66" w:rsidTr="00356F66">
        <w:tc>
          <w:tcPr>
            <w:cnfStyle w:val="001000000000" w:firstRow="0" w:lastRow="0" w:firstColumn="1" w:lastColumn="0" w:oddVBand="0" w:evenVBand="0" w:oddHBand="0" w:evenHBand="0" w:firstRowFirstColumn="0" w:firstRowLastColumn="0" w:lastRowFirstColumn="0" w:lastRowLastColumn="0"/>
            <w:tcW w:w="1600" w:type="pct"/>
          </w:tcPr>
          <w:p w:rsidR="00356F66" w:rsidRDefault="00356F66"/>
        </w:tc>
        <w:tc>
          <w:tcPr>
            <w:tcW w:w="1600" w:type="pct"/>
          </w:tcPr>
          <w:p w:rsidR="00356F66" w:rsidRDefault="008E44A3">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356F66" w:rsidRDefault="00356F66">
            <w:pPr>
              <w:cnfStyle w:val="000000000000" w:firstRow="0" w:lastRow="0" w:firstColumn="0" w:lastColumn="0" w:oddVBand="0" w:evenVBand="0" w:oddHBand="0" w:evenHBand="0" w:firstRowFirstColumn="0" w:firstRowLastColumn="0" w:lastRowFirstColumn="0" w:lastRowLastColumn="0"/>
            </w:pPr>
          </w:p>
        </w:tc>
      </w:tr>
    </w:tbl>
    <w:p w:rsidR="00356F66" w:rsidRDefault="00356F66"/>
    <w:tbl>
      <w:tblPr>
        <w:tblStyle w:val="DefaultTable"/>
        <w:tblW w:w="5000" w:type="pct"/>
        <w:tblLook w:val="04A0" w:firstRow="1" w:lastRow="0" w:firstColumn="1" w:lastColumn="0" w:noHBand="0" w:noVBand="1"/>
      </w:tblPr>
      <w:tblGrid>
        <w:gridCol w:w="4814"/>
        <w:gridCol w:w="481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500" w:type="pct"/>
          </w:tcPr>
          <w:p w:rsidR="00356F66" w:rsidRDefault="008E44A3">
            <w:r>
              <w:t>Pogoji za vključitev v delo oz. za opravljanje študijskih obveznosti:</w:t>
            </w:r>
          </w:p>
        </w:tc>
        <w:tc>
          <w:tcPr>
            <w:tcW w:w="2500" w:type="pct"/>
          </w:tcPr>
          <w:p w:rsidR="00356F66" w:rsidRDefault="008E44A3">
            <w:r>
              <w:t>Prerequisite</w:t>
            </w:r>
            <w:r>
              <w:t>s:</w:t>
            </w:r>
          </w:p>
        </w:tc>
      </w:tr>
      <w:tr w:rsidR="00356F66">
        <w:tc>
          <w:tcPr>
            <w:tcW w:w="0" w:type="auto"/>
          </w:tcPr>
          <w:p w:rsidR="00356F66" w:rsidRDefault="008E44A3">
            <w:r>
              <w:t>Vpis na doktorski študij.</w:t>
            </w:r>
          </w:p>
        </w:tc>
        <w:tc>
          <w:tcPr>
            <w:tcW w:w="0" w:type="auto"/>
          </w:tcPr>
          <w:p w:rsidR="00356F66" w:rsidRDefault="008E44A3">
            <w:r>
              <w:t>Enlistment in the doctoral study.</w:t>
            </w:r>
          </w:p>
        </w:tc>
      </w:tr>
    </w:tbl>
    <w:p w:rsidR="00356F66" w:rsidRDefault="00356F66"/>
    <w:tbl>
      <w:tblPr>
        <w:tblStyle w:val="DefaultTable"/>
        <w:tblW w:w="5000" w:type="pct"/>
        <w:tblLook w:val="04A0" w:firstRow="1" w:lastRow="0" w:firstColumn="1" w:lastColumn="0" w:noHBand="0" w:noVBand="1"/>
      </w:tblPr>
      <w:tblGrid>
        <w:gridCol w:w="4814"/>
        <w:gridCol w:w="481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500" w:type="pct"/>
          </w:tcPr>
          <w:p w:rsidR="00356F66" w:rsidRDefault="008E44A3">
            <w:r>
              <w:t>Vsebina:</w:t>
            </w:r>
          </w:p>
        </w:tc>
        <w:tc>
          <w:tcPr>
            <w:tcW w:w="2500" w:type="pct"/>
          </w:tcPr>
          <w:p w:rsidR="00356F66" w:rsidRDefault="008E44A3">
            <w:r>
              <w:t>Content (Syllabus outline):</w:t>
            </w:r>
          </w:p>
        </w:tc>
      </w:tr>
      <w:tr w:rsidR="00356F66">
        <w:tc>
          <w:tcPr>
            <w:tcW w:w="0" w:type="auto"/>
          </w:tcPr>
          <w:p w:rsidR="00356F66" w:rsidRDefault="008E44A3">
            <w:r>
              <w:t>Primerjalna retorika; retorika v antiki in srednjem veku, njen zgodovinski razvoj in sistematika; literarna retorika; retorika vsakdanjega govora; pedagoški diskurz.</w:t>
            </w:r>
          </w:p>
        </w:tc>
        <w:tc>
          <w:tcPr>
            <w:tcW w:w="0" w:type="auto"/>
          </w:tcPr>
          <w:p w:rsidR="00356F66" w:rsidRDefault="008E44A3">
            <w:r>
              <w:t>Comparative rhetoric; rhetoric in Antiquity and Middle Ages, its history and logic; rhetor</w:t>
            </w:r>
            <w:r>
              <w:t>ic of fiction, rhetoric of everyday speech; pedagogical discourse.</w:t>
            </w:r>
          </w:p>
        </w:tc>
      </w:tr>
    </w:tbl>
    <w:p w:rsidR="00356F66" w:rsidRDefault="00356F66"/>
    <w:tbl>
      <w:tblPr>
        <w:tblStyle w:val="DefaultTable"/>
        <w:tblW w:w="5000" w:type="pct"/>
        <w:tblLook w:val="04A0" w:firstRow="1" w:lastRow="0" w:firstColumn="1" w:lastColumn="0" w:noHBand="0" w:noVBand="1"/>
      </w:tblPr>
      <w:tblGrid>
        <w:gridCol w:w="9628"/>
      </w:tblGrid>
      <w:tr w:rsidR="00356F66">
        <w:trPr>
          <w:cnfStyle w:val="100000000000" w:firstRow="1" w:lastRow="0" w:firstColumn="0" w:lastColumn="0" w:oddVBand="0" w:evenVBand="0" w:oddHBand="0" w:evenHBand="0" w:firstRowFirstColumn="0" w:firstRowLastColumn="0" w:lastRowFirstColumn="0" w:lastRowLastColumn="0"/>
        </w:trPr>
        <w:tc>
          <w:tcPr>
            <w:tcW w:w="0" w:type="auto"/>
          </w:tcPr>
          <w:p w:rsidR="00356F66" w:rsidRDefault="008E44A3">
            <w:r>
              <w:t>Temeljna literatura in viri/Readings:</w:t>
            </w:r>
          </w:p>
        </w:tc>
      </w:tr>
      <w:tr w:rsidR="00356F66">
        <w:tc>
          <w:tcPr>
            <w:tcW w:w="0" w:type="auto"/>
          </w:tcPr>
          <w:p w:rsidR="00356F66" w:rsidRDefault="008E44A3">
            <w:pPr>
              <w:pStyle w:val="Odstavekseznama"/>
              <w:numPr>
                <w:ilvl w:val="0"/>
                <w:numId w:val="1"/>
              </w:numPr>
              <w:ind w:left="357" w:hanging="357"/>
            </w:pPr>
            <w:r>
              <w:t>Aristotel, Retorika. Ljubljana, 2011, str. 23-49, 65-71, 81-419.</w:t>
            </w:r>
          </w:p>
          <w:p w:rsidR="00356F66" w:rsidRDefault="008E44A3">
            <w:pPr>
              <w:pStyle w:val="Odstavekseznama"/>
              <w:numPr>
                <w:ilvl w:val="0"/>
                <w:numId w:val="1"/>
              </w:numPr>
              <w:ind w:left="357" w:hanging="357"/>
            </w:pPr>
            <w:r>
              <w:t>Ciceron, O govorniku. Ljubljana 2002, str. 64-159.</w:t>
            </w:r>
          </w:p>
          <w:p w:rsidR="00356F66" w:rsidRDefault="008E44A3">
            <w:pPr>
              <w:pStyle w:val="Odstavekseznama"/>
              <w:numPr>
                <w:ilvl w:val="0"/>
                <w:numId w:val="1"/>
              </w:numPr>
              <w:ind w:left="357" w:hanging="357"/>
            </w:pPr>
            <w:r>
              <w:t>Demostenes: 3. govor proti Filipu. Keria VII/2005, 1, str. 117-132.</w:t>
            </w:r>
          </w:p>
          <w:p w:rsidR="00356F66" w:rsidRDefault="008E44A3">
            <w:pPr>
              <w:pStyle w:val="Odstavekseznama"/>
              <w:numPr>
                <w:ilvl w:val="0"/>
                <w:numId w:val="1"/>
              </w:numPr>
              <w:ind w:left="357" w:hanging="357"/>
            </w:pPr>
            <w:r>
              <w:t>G. A, Kennedy: Klasična retorika ter njena krščanska in posvetna tradicija od antike do sodobnosti, Ljubljana 2001, str. 71-115.</w:t>
            </w:r>
          </w:p>
          <w:p w:rsidR="00356F66" w:rsidRDefault="008E44A3">
            <w:pPr>
              <w:pStyle w:val="Odstavekseznama"/>
              <w:numPr>
                <w:ilvl w:val="0"/>
                <w:numId w:val="1"/>
              </w:numPr>
              <w:ind w:left="357" w:hanging="357"/>
            </w:pPr>
            <w:r>
              <w:t>Lakoff, G., M. Johnson, Metaphors we live by. Chicago, Lond</w:t>
            </w:r>
            <w:r>
              <w:t>on, 2006, 276 str.</w:t>
            </w:r>
          </w:p>
          <w:p w:rsidR="00356F66" w:rsidRDefault="008E44A3">
            <w:pPr>
              <w:pStyle w:val="Odstavekseznama"/>
              <w:numPr>
                <w:ilvl w:val="0"/>
                <w:numId w:val="1"/>
              </w:numPr>
              <w:ind w:left="357" w:hanging="357"/>
            </w:pPr>
            <w:r>
              <w:t>Senegačnik, B. (ur.), Lisija, Izokrat, Demosten, Ciceron, Evmenij: antologija antičnega govorništva. Ljubljana, 2001, 335. str.</w:t>
            </w:r>
          </w:p>
          <w:p w:rsidR="00356F66" w:rsidRDefault="008E44A3">
            <w:pPr>
              <w:pStyle w:val="Odstavekseznama"/>
              <w:numPr>
                <w:ilvl w:val="0"/>
                <w:numId w:val="1"/>
              </w:numPr>
              <w:ind w:left="357" w:hanging="357"/>
            </w:pPr>
            <w:r>
              <w:rPr>
                <w:i/>
              </w:rPr>
              <w:t>T. Smolej, M. Hriberšek, Retorične figure</w:t>
            </w:r>
            <w:r>
              <w:t>. Ljubljana, 2006, 94 str.</w:t>
            </w:r>
          </w:p>
          <w:p w:rsidR="00356F66" w:rsidRDefault="008E44A3">
            <w:pPr>
              <w:pStyle w:val="Odstavekseznama"/>
              <w:numPr>
                <w:ilvl w:val="0"/>
                <w:numId w:val="1"/>
              </w:numPr>
              <w:ind w:left="357" w:hanging="357"/>
            </w:pPr>
            <w:r>
              <w:t>Schiffrin, D., D. Tannen, H. E. Hamilto</w:t>
            </w:r>
            <w:r>
              <w:t>n (ur.), The Handbook of Discourse Analysis. Malden 2008, str. 11-195, 349-518.</w:t>
            </w:r>
          </w:p>
          <w:p w:rsidR="00356F66" w:rsidRDefault="008E44A3">
            <w:pPr>
              <w:pStyle w:val="Odstavekseznama"/>
              <w:numPr>
                <w:ilvl w:val="0"/>
                <w:numId w:val="1"/>
              </w:numPr>
              <w:ind w:left="357" w:hanging="357"/>
            </w:pPr>
            <w:r>
              <w:t>J. Mulholland: Handbook of Persuasive Tactics. London, New York, 2005, 402 str.</w:t>
            </w:r>
          </w:p>
          <w:p w:rsidR="00356F66" w:rsidRDefault="008E44A3">
            <w:pPr>
              <w:pStyle w:val="Odstavekseznama"/>
              <w:numPr>
                <w:ilvl w:val="0"/>
                <w:numId w:val="1"/>
              </w:numPr>
              <w:ind w:left="357" w:hanging="357"/>
            </w:pPr>
            <w:r>
              <w:t>A. Weston, A Rulebook for Arguments. 4. izd. Indianapolis, 2009, 88 str.</w:t>
            </w:r>
          </w:p>
        </w:tc>
      </w:tr>
    </w:tbl>
    <w:p w:rsidR="00356F66" w:rsidRDefault="00356F66"/>
    <w:tbl>
      <w:tblPr>
        <w:tblStyle w:val="DefaultTable"/>
        <w:tblW w:w="5000" w:type="pct"/>
        <w:tblLook w:val="04A0" w:firstRow="1" w:lastRow="0" w:firstColumn="1" w:lastColumn="0" w:noHBand="0" w:noVBand="1"/>
      </w:tblPr>
      <w:tblGrid>
        <w:gridCol w:w="4814"/>
        <w:gridCol w:w="481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500" w:type="pct"/>
          </w:tcPr>
          <w:p w:rsidR="00356F66" w:rsidRDefault="008E44A3">
            <w:r>
              <w:t>Cilji in kompetence:</w:t>
            </w:r>
          </w:p>
        </w:tc>
        <w:tc>
          <w:tcPr>
            <w:tcW w:w="2500" w:type="pct"/>
          </w:tcPr>
          <w:p w:rsidR="00356F66" w:rsidRDefault="008E44A3">
            <w:r>
              <w:t>Objectives and competences:</w:t>
            </w:r>
          </w:p>
        </w:tc>
      </w:tr>
      <w:tr w:rsidR="00356F66">
        <w:tc>
          <w:tcPr>
            <w:tcW w:w="0" w:type="auto"/>
          </w:tcPr>
          <w:p w:rsidR="00356F66" w:rsidRDefault="008E44A3">
            <w:r>
              <w:lastRenderedPageBreak/>
              <w:t>Slušatelj dobi vpogled v področje in razvoj retorike, pozna posebnosti pedagoškega diskurza, zna izbrati okoliščinam primerna sporazumevalna sredstva in razvija komunikacijske spretnosti in veščine.</w:t>
            </w:r>
          </w:p>
        </w:tc>
        <w:tc>
          <w:tcPr>
            <w:tcW w:w="0" w:type="auto"/>
          </w:tcPr>
          <w:p w:rsidR="00356F66" w:rsidRDefault="008E44A3">
            <w:r>
              <w:t>The course will provide insi</w:t>
            </w:r>
            <w:r>
              <w:t>ght into the theory and history of rhetoric. Students learn to understand the character of the pedagogical discourse; they are encouraged to vary the style according to circumstances and to develop their communicative skills.</w:t>
            </w:r>
          </w:p>
        </w:tc>
      </w:tr>
    </w:tbl>
    <w:p w:rsidR="00356F66" w:rsidRDefault="00356F66"/>
    <w:tbl>
      <w:tblPr>
        <w:tblStyle w:val="DefaultTable"/>
        <w:tblW w:w="5000" w:type="pct"/>
        <w:tblLook w:val="04A0" w:firstRow="1" w:lastRow="0" w:firstColumn="1" w:lastColumn="0" w:noHBand="0" w:noVBand="1"/>
      </w:tblPr>
      <w:tblGrid>
        <w:gridCol w:w="4814"/>
        <w:gridCol w:w="481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500" w:type="pct"/>
          </w:tcPr>
          <w:p w:rsidR="00356F66" w:rsidRDefault="008E44A3">
            <w:r>
              <w:t>Predvideni študijski rezultati:</w:t>
            </w:r>
          </w:p>
        </w:tc>
        <w:tc>
          <w:tcPr>
            <w:tcW w:w="2500" w:type="pct"/>
          </w:tcPr>
          <w:p w:rsidR="00356F66" w:rsidRDefault="008E44A3">
            <w:r>
              <w:t>Intended learning outcomes:</w:t>
            </w:r>
          </w:p>
        </w:tc>
      </w:tr>
      <w:tr w:rsidR="00356F66">
        <w:tc>
          <w:tcPr>
            <w:tcW w:w="0" w:type="auto"/>
          </w:tcPr>
          <w:p w:rsidR="00356F66" w:rsidRDefault="008E44A3">
            <w:r>
              <w:t>Znanje in razumevanje:</w:t>
            </w:r>
          </w:p>
          <w:p w:rsidR="00356F66" w:rsidRDefault="008E44A3">
            <w:r>
              <w:t>Študent je seznanjen z zgodovinskim razvojem in današnjim stanjem retorike. Pozna osnovna načela njene uporabe in možnosti zanjo.</w:t>
            </w:r>
          </w:p>
          <w:p w:rsidR="00356F66" w:rsidRDefault="008E44A3">
            <w:r>
              <w:t>Uporaba:</w:t>
            </w:r>
          </w:p>
          <w:p w:rsidR="00356F66" w:rsidRDefault="008E44A3">
            <w:r>
              <w:t>Ob analizi vzorčnih besedil štude</w:t>
            </w:r>
            <w:r>
              <w:t>nt spozna načela pravilne uporabe govorniških načel; ugotavlja merila za njihovo ustreznost v sodobnih besedilih.</w:t>
            </w:r>
          </w:p>
          <w:p w:rsidR="00356F66" w:rsidRDefault="008E44A3">
            <w:r>
              <w:t>Refleksija:</w:t>
            </w:r>
          </w:p>
          <w:p w:rsidR="00356F66" w:rsidRDefault="008E44A3">
            <w:r>
              <w:t>Prepoznava in kritično vrednoti govorniško zmožnost sodobnih govorcev na podalgi njihovih besedil. Na podlagi lastnega razumevanja</w:t>
            </w:r>
            <w:r>
              <w:t xml:space="preserve"> teorije ugotavlja, v kolikšni meri so govorniške zmožnosti prirojene in koliko se jih da pridobiti z vzgojo, poukom in vajo. Izdela načrt za lastno usposabljanje in usposabljanje določene ciljne skupine.</w:t>
            </w:r>
          </w:p>
          <w:p w:rsidR="00356F66" w:rsidRDefault="008E44A3">
            <w:r>
              <w:t>Prenosljive spretnosti – niso vezane le na en predm</w:t>
            </w:r>
            <w:r>
              <w:t>et:</w:t>
            </w:r>
          </w:p>
          <w:p w:rsidR="00356F66" w:rsidRDefault="008E44A3">
            <w:r>
              <w:t>Usposobi se za uporabo domače in tuje literature, zbiranja in interpretiranja podatkov iz drugih virov, zlasti neknjiževnih. Izuri se v ustnem in pismenem poročanju ter v prenašanju teoretičnih načel v prakso. Sposoben je določiti prednosti in slabosti</w:t>
            </w:r>
            <w:r>
              <w:t xml:space="preserve"> javnega nastopa pri sebi in določeni ciljni skupini.</w:t>
            </w:r>
          </w:p>
        </w:tc>
        <w:tc>
          <w:tcPr>
            <w:tcW w:w="0" w:type="auto"/>
          </w:tcPr>
          <w:p w:rsidR="00356F66" w:rsidRDefault="008E44A3">
            <w:r>
              <w:t>Knowledge and understanding:</w:t>
            </w:r>
          </w:p>
          <w:p w:rsidR="00356F66" w:rsidRDefault="008E44A3">
            <w:r>
              <w:t>Students acquire basic knowledge of the historical development and contemporary rhetorical theory. They learn how rhetoric is used and conceived.</w:t>
            </w:r>
          </w:p>
          <w:p w:rsidR="00356F66" w:rsidRDefault="008E44A3">
            <w:r>
              <w:t>Application:</w:t>
            </w:r>
          </w:p>
          <w:p w:rsidR="00356F66" w:rsidRDefault="008E44A3">
            <w:r>
              <w:t>Students analy</w:t>
            </w:r>
            <w:r>
              <w:t>ze sample texts to understand the principles and correct usage of rhetorical strategies. They are able to explore their usage in contemporary discourses from the point of view of appropriateness.</w:t>
            </w:r>
          </w:p>
          <w:p w:rsidR="00356F66" w:rsidRDefault="008E44A3">
            <w:r>
              <w:t>Reflection:</w:t>
            </w:r>
          </w:p>
          <w:p w:rsidR="00356F66" w:rsidRDefault="008E44A3">
            <w:r>
              <w:t>Students grasp and evaluate rhetorical strategie</w:t>
            </w:r>
            <w:r>
              <w:t>s applied by orators in contemporary settings. Equipped with theoretical knowledge they are able to assess innate rhetorical abilities and the potential for improving them through training and study. They are able to prepare training programs for themselve</w:t>
            </w:r>
            <w:r>
              <w:t>s and for particular target groups.</w:t>
            </w:r>
          </w:p>
          <w:p w:rsidR="00356F66" w:rsidRDefault="008E44A3">
            <w:r>
              <w:t>Transferable skills – not subject-specific:</w:t>
            </w:r>
          </w:p>
          <w:p w:rsidR="00356F66" w:rsidRDefault="008E44A3">
            <w:r>
              <w:t>Students are skilled in using Slovenian and foreign literature. They are trained to collect and interpret data from written and unwritten resources, to prepare oral and written presentations, and to apply their theoretical knowledge in practical situations</w:t>
            </w:r>
            <w:r>
              <w:t>. They become aware of their own strengths and weaknesses at public speaking and recognize strengths and weaknesses of speeches designed for particular target groups.</w:t>
            </w:r>
          </w:p>
        </w:tc>
      </w:tr>
    </w:tbl>
    <w:p w:rsidR="00356F66" w:rsidRDefault="00356F66"/>
    <w:tbl>
      <w:tblPr>
        <w:tblStyle w:val="DefaultTable"/>
        <w:tblW w:w="5000" w:type="pct"/>
        <w:tblLook w:val="04A0" w:firstRow="1" w:lastRow="0" w:firstColumn="1" w:lastColumn="0" w:noHBand="0" w:noVBand="1"/>
      </w:tblPr>
      <w:tblGrid>
        <w:gridCol w:w="4814"/>
        <w:gridCol w:w="481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500" w:type="pct"/>
          </w:tcPr>
          <w:p w:rsidR="00356F66" w:rsidRDefault="008E44A3">
            <w:r>
              <w:t>Metode poučevanja in učenja:</w:t>
            </w:r>
          </w:p>
        </w:tc>
        <w:tc>
          <w:tcPr>
            <w:tcW w:w="2500" w:type="pct"/>
          </w:tcPr>
          <w:p w:rsidR="00356F66" w:rsidRDefault="008E44A3">
            <w:r>
              <w:t>Learning and teaching methods:</w:t>
            </w:r>
          </w:p>
        </w:tc>
      </w:tr>
      <w:tr w:rsidR="00356F66">
        <w:tc>
          <w:tcPr>
            <w:tcW w:w="0" w:type="auto"/>
          </w:tcPr>
          <w:p w:rsidR="00356F66" w:rsidRDefault="008E44A3">
            <w:r>
              <w:t>Predavanje in diskusija.</w:t>
            </w:r>
          </w:p>
        </w:tc>
        <w:tc>
          <w:tcPr>
            <w:tcW w:w="0" w:type="auto"/>
          </w:tcPr>
          <w:p w:rsidR="00356F66" w:rsidRDefault="008E44A3">
            <w:r>
              <w:t>L</w:t>
            </w:r>
            <w:r>
              <w:t>ectures and discussion.</w:t>
            </w:r>
          </w:p>
        </w:tc>
      </w:tr>
    </w:tbl>
    <w:p w:rsidR="00356F66" w:rsidRDefault="00356F66"/>
    <w:tbl>
      <w:tblPr>
        <w:tblStyle w:val="DefaultTable"/>
        <w:tblW w:w="5000" w:type="pct"/>
        <w:tblLook w:val="04A0" w:firstRow="1" w:lastRow="0" w:firstColumn="1" w:lastColumn="0" w:noHBand="0" w:noVBand="1"/>
      </w:tblPr>
      <w:tblGrid>
        <w:gridCol w:w="4133"/>
        <w:gridCol w:w="1361"/>
        <w:gridCol w:w="4134"/>
      </w:tblGrid>
      <w:tr w:rsidR="00356F66" w:rsidTr="00356F66">
        <w:trPr>
          <w:cnfStyle w:val="100000000000" w:firstRow="1" w:lastRow="0" w:firstColumn="0" w:lastColumn="0" w:oddVBand="0" w:evenVBand="0" w:oddHBand="0" w:evenHBand="0" w:firstRowFirstColumn="0" w:firstRowLastColumn="0" w:lastRowFirstColumn="0" w:lastRowLastColumn="0"/>
        </w:trPr>
        <w:tc>
          <w:tcPr>
            <w:tcW w:w="2200" w:type="pct"/>
          </w:tcPr>
          <w:p w:rsidR="00356F66" w:rsidRDefault="008E44A3">
            <w:r>
              <w:t>Načini ocenjevanja:</w:t>
            </w:r>
          </w:p>
        </w:tc>
        <w:tc>
          <w:tcPr>
            <w:tcW w:w="600" w:type="pct"/>
          </w:tcPr>
          <w:p w:rsidR="00356F66" w:rsidRDefault="008E44A3">
            <w:pPr>
              <w:keepNext/>
              <w:jc w:val="center"/>
            </w:pPr>
            <w:r>
              <w:t>Delež/Weight</w:t>
            </w:r>
          </w:p>
        </w:tc>
        <w:tc>
          <w:tcPr>
            <w:tcW w:w="2200" w:type="pct"/>
          </w:tcPr>
          <w:p w:rsidR="00356F66" w:rsidRDefault="008E44A3">
            <w:r>
              <w:t>Assessment:</w:t>
            </w:r>
          </w:p>
        </w:tc>
      </w:tr>
      <w:tr w:rsidR="00356F66">
        <w:tc>
          <w:tcPr>
            <w:tcW w:w="0" w:type="auto"/>
          </w:tcPr>
          <w:p w:rsidR="00356F66" w:rsidRDefault="008E44A3">
            <w:r>
              <w:t>Izpit.</w:t>
            </w:r>
          </w:p>
        </w:tc>
        <w:tc>
          <w:tcPr>
            <w:tcW w:w="0" w:type="auto"/>
          </w:tcPr>
          <w:p w:rsidR="00356F66" w:rsidRDefault="008E44A3">
            <w:pPr>
              <w:keepNext/>
              <w:jc w:val="center"/>
            </w:pPr>
            <w:r>
              <w:t>100,00 %</w:t>
            </w:r>
          </w:p>
        </w:tc>
        <w:tc>
          <w:tcPr>
            <w:tcW w:w="0" w:type="auto"/>
          </w:tcPr>
          <w:p w:rsidR="00356F66" w:rsidRDefault="008E44A3">
            <w:r>
              <w:t>Examination.</w:t>
            </w:r>
          </w:p>
        </w:tc>
      </w:tr>
    </w:tbl>
    <w:p w:rsidR="00356F66" w:rsidRDefault="00356F66"/>
    <w:tbl>
      <w:tblPr>
        <w:tblStyle w:val="DefaultTable"/>
        <w:tblW w:w="5000" w:type="pct"/>
        <w:tblLook w:val="04A0" w:firstRow="1" w:lastRow="0" w:firstColumn="1" w:lastColumn="0" w:noHBand="0" w:noVBand="1"/>
      </w:tblPr>
      <w:tblGrid>
        <w:gridCol w:w="9628"/>
      </w:tblGrid>
      <w:tr w:rsidR="00356F66">
        <w:trPr>
          <w:cnfStyle w:val="100000000000" w:firstRow="1" w:lastRow="0" w:firstColumn="0" w:lastColumn="0" w:oddVBand="0" w:evenVBand="0" w:oddHBand="0" w:evenHBand="0" w:firstRowFirstColumn="0" w:firstRowLastColumn="0" w:lastRowFirstColumn="0" w:lastRowLastColumn="0"/>
        </w:trPr>
        <w:tc>
          <w:tcPr>
            <w:tcW w:w="0" w:type="auto"/>
          </w:tcPr>
          <w:p w:rsidR="00356F66" w:rsidRDefault="008E44A3">
            <w:r>
              <w:t>Reference nosilca/Lecturer's references:</w:t>
            </w:r>
          </w:p>
        </w:tc>
      </w:tr>
      <w:tr w:rsidR="00356F66">
        <w:tc>
          <w:tcPr>
            <w:tcW w:w="0" w:type="auto"/>
          </w:tcPr>
          <w:p w:rsidR="00356F66" w:rsidRDefault="008E44A3">
            <w:pPr>
              <w:pStyle w:val="Odstavekseznama"/>
              <w:numPr>
                <w:ilvl w:val="0"/>
                <w:numId w:val="2"/>
              </w:numPr>
              <w:ind w:left="357" w:hanging="357"/>
            </w:pPr>
            <w:hyperlink r:id="rId6" w:anchor="_blank" w:history="1">
              <w:r>
                <w:rPr>
                  <w:rStyle w:val="Hiperpovezava"/>
                </w:rPr>
                <w:t>ZORMAN, Marina, Izbira med sinonimi v besedilu: o funkcijah in dejavnikih; Razprave. [Razred 2], Razred za filološke in literarne vede. Classis 2, Philologia et litterae. 17 (2000), str. 29-44.</w:t>
              </w:r>
            </w:hyperlink>
          </w:p>
          <w:p w:rsidR="00356F66" w:rsidRDefault="008E44A3">
            <w:pPr>
              <w:pStyle w:val="Odstavekseznama"/>
              <w:numPr>
                <w:ilvl w:val="0"/>
                <w:numId w:val="2"/>
              </w:numPr>
              <w:ind w:left="357" w:hanging="357"/>
            </w:pPr>
            <w:hyperlink r:id="rId7" w:anchor="_blank" w:history="1">
              <w:r>
                <w:rPr>
                  <w:rStyle w:val="Hiperpovezava"/>
                </w:rPr>
                <w:t>ZORMAN, Marina, Izučenije diskursa i psihoterapija; Problemy funkcionirovanija jazyka v raznyh sferah rečevoj kommunikacii. - Perm: Permskij gosudarstvennyj universitet, 2005. str. 152-162</w:t>
              </w:r>
            </w:hyperlink>
            <w:r>
              <w:t>.</w:t>
            </w:r>
          </w:p>
          <w:p w:rsidR="00356F66" w:rsidRDefault="008E44A3">
            <w:pPr>
              <w:pStyle w:val="Odstavekseznama"/>
              <w:numPr>
                <w:ilvl w:val="0"/>
                <w:numId w:val="2"/>
              </w:numPr>
              <w:ind w:left="357" w:hanging="357"/>
            </w:pPr>
            <w:hyperlink r:id="rId8" w:anchor="_blank" w:history="1">
              <w:r>
                <w:rPr>
                  <w:rStyle w:val="Hiperpovezava"/>
                </w:rPr>
                <w:t>ZORMAN, Marina, Zvrstnost v retoriki praktičnega sporazumevanja; Slovenski jezik. 5 (2005), str. [85]-97</w:t>
              </w:r>
            </w:hyperlink>
            <w:r>
              <w:t>.</w:t>
            </w:r>
          </w:p>
          <w:p w:rsidR="00356F66" w:rsidRDefault="008E44A3">
            <w:pPr>
              <w:pStyle w:val="Odstavekseznama"/>
              <w:numPr>
                <w:ilvl w:val="0"/>
                <w:numId w:val="2"/>
              </w:numPr>
              <w:ind w:left="357" w:hanging="357"/>
            </w:pPr>
            <w:r>
              <w:t>ZORMAN, Marina. La synonymie du point de</w:t>
            </w:r>
            <w:r>
              <w:t xml:space="preserve"> vue de la pensée linguistique de Coseriu : Étude sur un corpus slovène. Linguistik online, 2012, 56, [no.] 6, str. 95-108.</w:t>
            </w:r>
          </w:p>
        </w:tc>
      </w:tr>
    </w:tbl>
    <w:p w:rsidR="00000000" w:rsidRDefault="008E44A3"/>
    <w:sectPr w:rsidR="00000000"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1AE"/>
    <w:multiLevelType w:val="singleLevel"/>
    <w:tmpl w:val="AF6EAF62"/>
    <w:lvl w:ilvl="0">
      <w:start w:val="1"/>
      <w:numFmt w:val="upperRoman"/>
      <w:lvlText w:val="%1."/>
      <w:lvlJc w:val="left"/>
      <w:pPr>
        <w:ind w:left="420" w:hanging="360"/>
      </w:pPr>
    </w:lvl>
  </w:abstractNum>
  <w:abstractNum w:abstractNumId="1" w15:restartNumberingAfterBreak="0">
    <w:nsid w:val="3F6A01BC"/>
    <w:multiLevelType w:val="singleLevel"/>
    <w:tmpl w:val="64B624F0"/>
    <w:lvl w:ilvl="0">
      <w:numFmt w:val="bullet"/>
      <w:lvlText w:val="•"/>
      <w:lvlJc w:val="left"/>
      <w:pPr>
        <w:ind w:left="420" w:hanging="360"/>
      </w:pPr>
    </w:lvl>
  </w:abstractNum>
  <w:abstractNum w:abstractNumId="2" w15:restartNumberingAfterBreak="0">
    <w:nsid w:val="43A84C81"/>
    <w:multiLevelType w:val="singleLevel"/>
    <w:tmpl w:val="88D83BA0"/>
    <w:lvl w:ilvl="0">
      <w:numFmt w:val="bullet"/>
      <w:lvlText w:val="▪"/>
      <w:lvlJc w:val="left"/>
      <w:pPr>
        <w:ind w:left="420" w:hanging="360"/>
      </w:pPr>
    </w:lvl>
  </w:abstractNum>
  <w:abstractNum w:abstractNumId="3" w15:restartNumberingAfterBreak="0">
    <w:nsid w:val="496E369A"/>
    <w:multiLevelType w:val="singleLevel"/>
    <w:tmpl w:val="E98C508E"/>
    <w:lvl w:ilvl="0">
      <w:start w:val="1"/>
      <w:numFmt w:val="upperLetter"/>
      <w:lvlText w:val="%1."/>
      <w:lvlJc w:val="left"/>
      <w:pPr>
        <w:ind w:left="420" w:hanging="360"/>
      </w:pPr>
    </w:lvl>
  </w:abstractNum>
  <w:abstractNum w:abstractNumId="4" w15:restartNumberingAfterBreak="0">
    <w:nsid w:val="5CAB5A84"/>
    <w:multiLevelType w:val="singleLevel"/>
    <w:tmpl w:val="78249C7C"/>
    <w:lvl w:ilvl="0">
      <w:start w:val="1"/>
      <w:numFmt w:val="lowerRoman"/>
      <w:lvlText w:val="%1."/>
      <w:lvlJc w:val="left"/>
      <w:pPr>
        <w:ind w:left="420" w:hanging="360"/>
      </w:pPr>
    </w:lvl>
  </w:abstractNum>
  <w:abstractNum w:abstractNumId="5" w15:restartNumberingAfterBreak="0">
    <w:nsid w:val="65536DFD"/>
    <w:multiLevelType w:val="singleLevel"/>
    <w:tmpl w:val="83609540"/>
    <w:lvl w:ilvl="0">
      <w:start w:val="1"/>
      <w:numFmt w:val="lowerLetter"/>
      <w:lvlText w:val="%1."/>
      <w:lvlJc w:val="left"/>
      <w:pPr>
        <w:ind w:left="420" w:hanging="360"/>
      </w:pPr>
    </w:lvl>
  </w:abstractNum>
  <w:abstractNum w:abstractNumId="6" w15:restartNumberingAfterBreak="0">
    <w:nsid w:val="6A504B26"/>
    <w:multiLevelType w:val="singleLevel"/>
    <w:tmpl w:val="4F9C9B2C"/>
    <w:lvl w:ilvl="0">
      <w:numFmt w:val="bullet"/>
      <w:lvlText w:val="o"/>
      <w:lvlJc w:val="left"/>
      <w:pPr>
        <w:ind w:left="420" w:hanging="360"/>
      </w:pPr>
    </w:lvl>
  </w:abstractNum>
  <w:abstractNum w:abstractNumId="7" w15:restartNumberingAfterBreak="0">
    <w:nsid w:val="7C8B3498"/>
    <w:multiLevelType w:val="singleLevel"/>
    <w:tmpl w:val="D98ED5EC"/>
    <w:lvl w:ilvl="0">
      <w:start w:val="1"/>
      <w:numFmt w:val="decimal"/>
      <w:lvlText w:val="%1."/>
      <w:lvlJc w:val="left"/>
      <w:pPr>
        <w:ind w:left="420" w:hanging="360"/>
      </w:pPr>
    </w:lvl>
  </w:abstractNum>
  <w:num w:numId="1">
    <w:abstractNumId w:val="7"/>
    <w:lvlOverride w:ilvl="0">
      <w:startOverride w:val="1"/>
    </w:lvlOverride>
  </w:num>
  <w:num w:numId="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EB"/>
    <w:rsid w:val="00090302"/>
    <w:rsid w:val="000D7E81"/>
    <w:rsid w:val="001402F8"/>
    <w:rsid w:val="00161343"/>
    <w:rsid w:val="002116B5"/>
    <w:rsid w:val="00241413"/>
    <w:rsid w:val="002B7CE7"/>
    <w:rsid w:val="00336864"/>
    <w:rsid w:val="00356F66"/>
    <w:rsid w:val="00434998"/>
    <w:rsid w:val="004350FB"/>
    <w:rsid w:val="0049772F"/>
    <w:rsid w:val="00615EA0"/>
    <w:rsid w:val="006345EB"/>
    <w:rsid w:val="0069778E"/>
    <w:rsid w:val="00752599"/>
    <w:rsid w:val="00762C94"/>
    <w:rsid w:val="007720CE"/>
    <w:rsid w:val="00832376"/>
    <w:rsid w:val="0085648F"/>
    <w:rsid w:val="00895D99"/>
    <w:rsid w:val="008C5984"/>
    <w:rsid w:val="008D2254"/>
    <w:rsid w:val="008D55C1"/>
    <w:rsid w:val="008E44A3"/>
    <w:rsid w:val="00912701"/>
    <w:rsid w:val="009834EA"/>
    <w:rsid w:val="00993DFA"/>
    <w:rsid w:val="00A04B24"/>
    <w:rsid w:val="00A42E40"/>
    <w:rsid w:val="00AA0A0F"/>
    <w:rsid w:val="00AD6198"/>
    <w:rsid w:val="00B13427"/>
    <w:rsid w:val="00B41EA5"/>
    <w:rsid w:val="00B959B9"/>
    <w:rsid w:val="00BA4AE7"/>
    <w:rsid w:val="00BD197C"/>
    <w:rsid w:val="00BD7F5C"/>
    <w:rsid w:val="00BF33AC"/>
    <w:rsid w:val="00C407B2"/>
    <w:rsid w:val="00CE5856"/>
    <w:rsid w:val="00D25C88"/>
    <w:rsid w:val="00DC7D1B"/>
    <w:rsid w:val="00E32890"/>
    <w:rsid w:val="00EF57B9"/>
    <w:rsid w:val="00F1347F"/>
    <w:rsid w:val="00F1394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1042-E008-44F3-AF21-0721038A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normal"/>
    <w:qFormat/>
    <w:rsid w:val="00615EA0"/>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 w:val="22"/>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116B5"/>
    <w:pPr>
      <w:spacing w:after="0" w:line="240" w:lineRule="auto"/>
    </w:p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character" w:styleId="Hiperpovezava">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biss.izum.si/scripts/cobiss?command=DISPLAY&amp;amp;base=COBIB&amp;amp;RID=1476183" TargetMode="External"/><Relationship Id="rId3" Type="http://schemas.openxmlformats.org/officeDocument/2006/relationships/styles" Target="styles.xml"/><Relationship Id="rId7" Type="http://schemas.openxmlformats.org/officeDocument/2006/relationships/hyperlink" Target="http://cobiss.izum.si/scripts/cobiss?command=DISPLAY&amp;amp;base=COBIB&amp;amp;RID=1476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biss.izum.si/scripts/cobiss?command=DISPLAY&amp;amp;base=COBIB&amp;amp;RID=14761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CD94-0B2A-4523-BBA3-C8AEBF71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Sattler, Doris</cp:lastModifiedBy>
  <cp:revision>2</cp:revision>
  <dcterms:created xsi:type="dcterms:W3CDTF">2022-02-03T12:06:00Z</dcterms:created>
  <dcterms:modified xsi:type="dcterms:W3CDTF">2022-02-03T12:06:00Z</dcterms:modified>
</cp:coreProperties>
</file>