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BC8B" w14:textId="77777777" w:rsid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 xml:space="preserve">Oddelek za etnologijo in kulturno antropologijo </w:t>
      </w:r>
    </w:p>
    <w:p w14:paraId="28FC5854" w14:textId="36BAE5CE" w:rsid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Filozofske fakultete Univerze v Ljubljani</w:t>
      </w:r>
    </w:p>
    <w:p w14:paraId="3B0EEA5A" w14:textId="77777777" w:rsidR="00334078" w:rsidRDefault="00334078" w:rsidP="00334078">
      <w:pPr>
        <w:jc w:val="center"/>
        <w:rPr>
          <w:rFonts w:ascii="Garamond" w:eastAsia="Times New Roman" w:hAnsi="Garamond"/>
          <w:color w:val="000000"/>
          <w:sz w:val="28"/>
          <w:szCs w:val="28"/>
          <w:lang w:val="sl-SI" w:eastAsia="en-GB"/>
        </w:rPr>
      </w:pPr>
    </w:p>
    <w:p w14:paraId="58BE8E85" w14:textId="4641425B" w:rsidR="00334078" w:rsidRDefault="00BA5A35" w:rsidP="00334078">
      <w:pPr>
        <w:jc w:val="center"/>
        <w:rPr>
          <w:rFonts w:ascii="Garamond" w:eastAsia="Times New Roman" w:hAnsi="Garamond"/>
          <w:b/>
          <w:color w:val="000000"/>
          <w:sz w:val="28"/>
          <w:szCs w:val="28"/>
          <w:lang w:eastAsia="en-GB"/>
        </w:rPr>
      </w:pPr>
      <w:r w:rsidRPr="00334078">
        <w:rPr>
          <w:rFonts w:ascii="Garamond" w:eastAsia="Times New Roman" w:hAnsi="Garamond"/>
          <w:color w:val="000000"/>
          <w:sz w:val="28"/>
          <w:szCs w:val="28"/>
          <w:lang w:eastAsia="en-GB"/>
        </w:rPr>
        <w:t xml:space="preserve">vas </w:t>
      </w:r>
      <w:r w:rsidRPr="00334078">
        <w:rPr>
          <w:rFonts w:ascii="Garamond" w:eastAsia="Times New Roman" w:hAnsi="Garamond"/>
          <w:b/>
          <w:color w:val="000000"/>
          <w:sz w:val="28"/>
          <w:szCs w:val="28"/>
          <w:lang w:eastAsia="en-GB"/>
        </w:rPr>
        <w:t>v petek, 3. septembra 2021 ob 15.00</w:t>
      </w:r>
    </w:p>
    <w:p w14:paraId="509B77B9" w14:textId="77777777" w:rsidR="00334078" w:rsidRDefault="00334078" w:rsidP="00334078">
      <w:pPr>
        <w:jc w:val="center"/>
        <w:rPr>
          <w:rFonts w:ascii="Garamond" w:eastAsia="Times New Roman" w:hAnsi="Garamond"/>
          <w:color w:val="000000"/>
          <w:sz w:val="28"/>
          <w:szCs w:val="28"/>
          <w:lang w:eastAsia="en-GB"/>
        </w:rPr>
      </w:pPr>
    </w:p>
    <w:p w14:paraId="241E9F2F" w14:textId="774CC5CD" w:rsid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v predavalnici P3 na Zavetiški 5</w:t>
      </w:r>
    </w:p>
    <w:p w14:paraId="574D4242" w14:textId="77777777" w:rsidR="00334078" w:rsidRDefault="00334078" w:rsidP="00334078">
      <w:pPr>
        <w:jc w:val="center"/>
        <w:rPr>
          <w:rFonts w:ascii="Garamond" w:eastAsia="Times New Roman" w:hAnsi="Garamond"/>
          <w:color w:val="000000"/>
          <w:sz w:val="28"/>
          <w:szCs w:val="28"/>
          <w:lang w:eastAsia="en-GB"/>
        </w:rPr>
      </w:pPr>
    </w:p>
    <w:p w14:paraId="17C901F7" w14:textId="441E4ABB" w:rsid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 xml:space="preserve">vabi na </w:t>
      </w:r>
      <w:r w:rsidRPr="00334078">
        <w:rPr>
          <w:rFonts w:ascii="Garamond" w:eastAsia="Times New Roman" w:hAnsi="Garamond"/>
          <w:b/>
          <w:color w:val="000000"/>
          <w:sz w:val="32"/>
          <w:szCs w:val="32"/>
          <w:lang w:eastAsia="en-GB"/>
        </w:rPr>
        <w:t>predavanje Liorja Volinza</w:t>
      </w:r>
    </w:p>
    <w:p w14:paraId="31C8654D" w14:textId="5925B8EE" w:rsid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in</w:t>
      </w:r>
    </w:p>
    <w:p w14:paraId="6A518D97" w14:textId="51D0B661" w:rsidR="00BA5A35"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b/>
          <w:color w:val="000000"/>
          <w:sz w:val="32"/>
          <w:szCs w:val="32"/>
          <w:lang w:eastAsia="en-GB"/>
        </w:rPr>
        <w:t>razpravo o birokratskih vidikih sodobnega vladanja</w:t>
      </w:r>
      <w:r w:rsidRPr="00334078">
        <w:rPr>
          <w:rFonts w:ascii="Garamond" w:eastAsia="Times New Roman" w:hAnsi="Garamond"/>
          <w:color w:val="000000"/>
          <w:sz w:val="28"/>
          <w:szCs w:val="28"/>
          <w:lang w:eastAsia="en-GB"/>
        </w:rPr>
        <w:t>.</w:t>
      </w:r>
    </w:p>
    <w:p w14:paraId="4EF19336" w14:textId="24A94EA5" w:rsidR="0072300D" w:rsidRDefault="0072300D" w:rsidP="00334078">
      <w:pPr>
        <w:jc w:val="center"/>
        <w:rPr>
          <w:rFonts w:ascii="Garamond" w:eastAsia="Times New Roman" w:hAnsi="Garamond"/>
          <w:color w:val="000000"/>
          <w:sz w:val="28"/>
          <w:szCs w:val="28"/>
          <w:lang w:eastAsia="en-GB"/>
        </w:rPr>
      </w:pPr>
    </w:p>
    <w:p w14:paraId="0E3AC31F" w14:textId="0EF95354" w:rsidR="0072300D" w:rsidRPr="00334078" w:rsidRDefault="0072300D" w:rsidP="00334078">
      <w:pPr>
        <w:jc w:val="center"/>
        <w:rPr>
          <w:rFonts w:ascii="Garamond" w:eastAsia="Times New Roman" w:hAnsi="Garamond"/>
          <w:color w:val="000000"/>
          <w:sz w:val="28"/>
          <w:szCs w:val="28"/>
          <w:lang w:eastAsia="en-GB"/>
        </w:rPr>
      </w:pPr>
      <w:r>
        <w:rPr>
          <w:rFonts w:ascii="Garamond" w:eastAsia="Times New Roman" w:hAnsi="Garamond"/>
          <w:noProof/>
          <w:color w:val="000000"/>
          <w:sz w:val="28"/>
          <w:szCs w:val="28"/>
          <w:lang w:val="sl-SI" w:eastAsia="sl-SI"/>
        </w:rPr>
        <w:drawing>
          <wp:inline distT="0" distB="0" distL="0" distR="0" wp14:anchorId="0DFE63F5" wp14:editId="66771FD7">
            <wp:extent cx="2843985" cy="39852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rja Volinz.jpg"/>
                    <pic:cNvPicPr/>
                  </pic:nvPicPr>
                  <pic:blipFill>
                    <a:blip r:embed="rId4">
                      <a:extLst>
                        <a:ext uri="{28A0092B-C50C-407E-A947-70E740481C1C}">
                          <a14:useLocalDpi xmlns:a14="http://schemas.microsoft.com/office/drawing/2010/main" val="0"/>
                        </a:ext>
                      </a:extLst>
                    </a:blip>
                    <a:stretch>
                      <a:fillRect/>
                    </a:stretch>
                  </pic:blipFill>
                  <pic:spPr>
                    <a:xfrm>
                      <a:off x="0" y="0"/>
                      <a:ext cx="2881333" cy="4037596"/>
                    </a:xfrm>
                    <a:prstGeom prst="rect">
                      <a:avLst/>
                    </a:prstGeom>
                  </pic:spPr>
                </pic:pic>
              </a:graphicData>
            </a:graphic>
          </wp:inline>
        </w:drawing>
      </w:r>
      <w:bookmarkStart w:id="0" w:name="_GoBack"/>
      <w:bookmarkEnd w:id="0"/>
    </w:p>
    <w:p w14:paraId="75F87D5A" w14:textId="77777777" w:rsidR="00334078" w:rsidRDefault="00334078" w:rsidP="00334078">
      <w:pPr>
        <w:jc w:val="center"/>
        <w:rPr>
          <w:rFonts w:ascii="Garamond" w:eastAsia="Times New Roman" w:hAnsi="Garamond"/>
          <w:color w:val="000000"/>
          <w:sz w:val="28"/>
          <w:szCs w:val="28"/>
          <w:lang w:eastAsia="en-GB"/>
        </w:rPr>
      </w:pPr>
    </w:p>
    <w:p w14:paraId="4FBCB4ED" w14:textId="77777777" w:rsidR="0072300D"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Predavanje bo potekalo v angleškem jeziku, razprava</w:t>
      </w:r>
      <w:r w:rsidR="0011577C" w:rsidRPr="00334078">
        <w:rPr>
          <w:rFonts w:ascii="Garamond" w:eastAsia="Times New Roman" w:hAnsi="Garamond"/>
          <w:color w:val="000000"/>
          <w:sz w:val="28"/>
          <w:szCs w:val="28"/>
          <w:lang w:eastAsia="en-GB"/>
        </w:rPr>
        <w:t xml:space="preserve">, v kateri bosta sodelovala </w:t>
      </w:r>
      <w:r w:rsidR="0011577C" w:rsidRPr="00334078">
        <w:rPr>
          <w:rFonts w:ascii="Garamond" w:eastAsia="Times New Roman" w:hAnsi="Garamond"/>
          <w:b/>
          <w:color w:val="000000"/>
          <w:sz w:val="28"/>
          <w:szCs w:val="28"/>
          <w:lang w:eastAsia="en-GB"/>
        </w:rPr>
        <w:t>Sara Pistotnik in Rajko Muršič</w:t>
      </w:r>
      <w:r w:rsidR="0011577C" w:rsidRPr="00334078">
        <w:rPr>
          <w:rFonts w:ascii="Garamond" w:eastAsia="Times New Roman" w:hAnsi="Garamond"/>
          <w:color w:val="000000"/>
          <w:sz w:val="28"/>
          <w:szCs w:val="28"/>
          <w:lang w:eastAsia="en-GB"/>
        </w:rPr>
        <w:t>, pa</w:t>
      </w:r>
      <w:r w:rsidRPr="00334078">
        <w:rPr>
          <w:rFonts w:ascii="Garamond" w:eastAsia="Times New Roman" w:hAnsi="Garamond"/>
          <w:color w:val="000000"/>
          <w:sz w:val="28"/>
          <w:szCs w:val="28"/>
          <w:lang w:eastAsia="en-GB"/>
        </w:rPr>
        <w:t xml:space="preserve"> v slovenskem. </w:t>
      </w:r>
    </w:p>
    <w:p w14:paraId="61321AAB" w14:textId="77777777" w:rsidR="0072300D" w:rsidRDefault="0072300D" w:rsidP="00334078">
      <w:pPr>
        <w:jc w:val="center"/>
        <w:rPr>
          <w:rFonts w:ascii="Garamond" w:eastAsia="Times New Roman" w:hAnsi="Garamond"/>
          <w:color w:val="000000"/>
          <w:sz w:val="28"/>
          <w:szCs w:val="28"/>
          <w:lang w:eastAsia="en-GB"/>
        </w:rPr>
      </w:pPr>
    </w:p>
    <w:p w14:paraId="2017BCF9" w14:textId="1575BF21" w:rsidR="00BA5A35" w:rsidRPr="00334078" w:rsidRDefault="00BA5A35" w:rsidP="00334078">
      <w:pPr>
        <w:jc w:val="center"/>
        <w:rPr>
          <w:rFonts w:ascii="Garamond" w:eastAsia="Times New Roman" w:hAnsi="Garamond"/>
          <w:color w:val="000000"/>
          <w:sz w:val="28"/>
          <w:szCs w:val="28"/>
          <w:lang w:eastAsia="en-GB"/>
        </w:rPr>
      </w:pPr>
      <w:r w:rsidRPr="00334078">
        <w:rPr>
          <w:rFonts w:ascii="Garamond" w:eastAsia="Times New Roman" w:hAnsi="Garamond"/>
          <w:color w:val="000000"/>
          <w:sz w:val="28"/>
          <w:szCs w:val="28"/>
          <w:lang w:eastAsia="en-GB"/>
        </w:rPr>
        <w:t xml:space="preserve">Oboje bomo predvajali tudi po spletu (podrobnosti bomo najavili na </w:t>
      </w:r>
      <w:hyperlink r:id="rId5" w:history="1">
        <w:r w:rsidRPr="00334078">
          <w:rPr>
            <w:rStyle w:val="Hiperpovezava"/>
            <w:rFonts w:ascii="Garamond" w:eastAsia="Times New Roman" w:hAnsi="Garamond"/>
            <w:sz w:val="28"/>
            <w:szCs w:val="28"/>
            <w:lang w:eastAsia="en-GB"/>
          </w:rPr>
          <w:t>FB strani Oddelka za etnologijo in kulturno antropologijo</w:t>
        </w:r>
      </w:hyperlink>
      <w:r w:rsidR="0011577C" w:rsidRPr="00334078">
        <w:rPr>
          <w:rFonts w:ascii="Garamond" w:eastAsia="Times New Roman" w:hAnsi="Garamond"/>
          <w:color w:val="000000"/>
          <w:sz w:val="28"/>
          <w:szCs w:val="28"/>
          <w:lang w:eastAsia="en-GB"/>
        </w:rPr>
        <w:t>)</w:t>
      </w:r>
      <w:r w:rsidRPr="00334078">
        <w:rPr>
          <w:rFonts w:ascii="Garamond" w:eastAsia="Times New Roman" w:hAnsi="Garamond"/>
          <w:color w:val="000000"/>
          <w:sz w:val="28"/>
          <w:szCs w:val="28"/>
          <w:lang w:eastAsia="en-GB"/>
        </w:rPr>
        <w:t>.</w:t>
      </w:r>
    </w:p>
    <w:p w14:paraId="35021750" w14:textId="2C4532F4" w:rsidR="00334078" w:rsidRPr="00334078" w:rsidRDefault="00334078" w:rsidP="009B3E84">
      <w:pPr>
        <w:rPr>
          <w:rFonts w:ascii="Garamond" w:eastAsia="Times New Roman" w:hAnsi="Garamond"/>
          <w:color w:val="000000"/>
          <w:sz w:val="28"/>
          <w:szCs w:val="28"/>
          <w:lang w:eastAsia="en-GB"/>
        </w:rPr>
      </w:pPr>
    </w:p>
    <w:p w14:paraId="4FBAEE97" w14:textId="3CAEC53D" w:rsidR="0072300D" w:rsidRDefault="0072300D" w:rsidP="009B3E84">
      <w:pPr>
        <w:rPr>
          <w:rFonts w:asciiTheme="minorHAnsi" w:eastAsia="Times New Roman" w:hAnsiTheme="minorHAnsi"/>
          <w:color w:val="000000"/>
          <w:sz w:val="20"/>
          <w:szCs w:val="20"/>
          <w:highlight w:val="yellow"/>
          <w:lang w:val="sl-SI" w:eastAsia="en-GB"/>
        </w:rPr>
      </w:pPr>
    </w:p>
    <w:p w14:paraId="17D199A4" w14:textId="5EFFF24E" w:rsidR="0072300D" w:rsidRDefault="0072300D" w:rsidP="009B3E84">
      <w:pPr>
        <w:rPr>
          <w:rFonts w:asciiTheme="minorHAnsi" w:eastAsia="Times New Roman" w:hAnsiTheme="minorHAnsi"/>
          <w:color w:val="000000"/>
          <w:sz w:val="20"/>
          <w:szCs w:val="20"/>
          <w:highlight w:val="yellow"/>
          <w:lang w:val="sl-SI" w:eastAsia="en-GB"/>
        </w:rPr>
      </w:pPr>
    </w:p>
    <w:p w14:paraId="6C75AED6" w14:textId="77777777" w:rsidR="0072300D" w:rsidRPr="00F850A4" w:rsidRDefault="0072300D" w:rsidP="0072300D">
      <w:pPr>
        <w:jc w:val="center"/>
        <w:rPr>
          <w:rFonts w:ascii="Garamond" w:eastAsia="Times New Roman" w:hAnsi="Garamond"/>
          <w:color w:val="000000"/>
          <w:sz w:val="28"/>
          <w:szCs w:val="28"/>
          <w:shd w:val="clear" w:color="auto" w:fill="FFFFFF"/>
          <w:lang w:val="sl-SI"/>
        </w:rPr>
      </w:pPr>
      <w:r w:rsidRPr="00F850A4">
        <w:rPr>
          <w:rFonts w:ascii="Garamond" w:eastAsia="Times New Roman" w:hAnsi="Garamond"/>
          <w:color w:val="000000"/>
          <w:sz w:val="28"/>
          <w:szCs w:val="28"/>
          <w:shd w:val="clear" w:color="auto" w:fill="FFFFFF"/>
          <w:lang w:val="sl-SI"/>
        </w:rPr>
        <w:t>Vabljeni in vabljene</w:t>
      </w:r>
      <w:r>
        <w:rPr>
          <w:rFonts w:ascii="Garamond" w:eastAsia="Times New Roman" w:hAnsi="Garamond"/>
          <w:color w:val="000000"/>
          <w:sz w:val="28"/>
          <w:szCs w:val="28"/>
          <w:shd w:val="clear" w:color="auto" w:fill="FFFFFF"/>
          <w:lang w:val="sl-SI"/>
        </w:rPr>
        <w:t>!</w:t>
      </w:r>
    </w:p>
    <w:p w14:paraId="68F290ED" w14:textId="7844034F" w:rsidR="0072300D" w:rsidRPr="0072300D" w:rsidRDefault="0072300D" w:rsidP="0072300D">
      <w:pPr>
        <w:spacing w:before="100" w:beforeAutospacing="1" w:after="100" w:afterAutospacing="1"/>
        <w:jc w:val="center"/>
        <w:rPr>
          <w:rFonts w:ascii="Garamond" w:hAnsi="Garamond"/>
          <w:sz w:val="28"/>
          <w:szCs w:val="28"/>
          <w:lang w:val="sl-SI"/>
        </w:rPr>
      </w:pPr>
      <w:r w:rsidRPr="0072300D">
        <w:rPr>
          <w:rFonts w:ascii="Garamond" w:hAnsi="Garamond"/>
          <w:sz w:val="28"/>
          <w:szCs w:val="28"/>
          <w:lang w:val="sl-SI"/>
        </w:rPr>
        <w:t xml:space="preserve">Za obisk prireditve velja pogoj </w:t>
      </w:r>
      <w:hyperlink r:id="rId6" w:history="1">
        <w:r>
          <w:rPr>
            <w:rStyle w:val="Hiperpovezava"/>
            <w:rFonts w:ascii="Garamond" w:hAnsi="Garamond"/>
            <w:sz w:val="28"/>
            <w:szCs w:val="28"/>
            <w:lang w:val="sl-SI"/>
          </w:rPr>
          <w:t>PCT</w:t>
        </w:r>
      </w:hyperlink>
      <w:r w:rsidRPr="0072300D">
        <w:rPr>
          <w:rFonts w:ascii="Garamond" w:hAnsi="Garamond"/>
          <w:sz w:val="28"/>
          <w:szCs w:val="28"/>
          <w:lang w:val="sl-SI"/>
        </w:rPr>
        <w:t>.</w:t>
      </w:r>
    </w:p>
    <w:p w14:paraId="2B801F85" w14:textId="77777777" w:rsidR="0072300D" w:rsidRDefault="0072300D" w:rsidP="009B3E84">
      <w:pPr>
        <w:rPr>
          <w:rFonts w:asciiTheme="minorHAnsi" w:eastAsia="Times New Roman" w:hAnsiTheme="minorHAnsi"/>
          <w:color w:val="000000"/>
          <w:sz w:val="20"/>
          <w:szCs w:val="20"/>
          <w:highlight w:val="yellow"/>
          <w:lang w:val="sl-SI" w:eastAsia="en-GB"/>
        </w:rPr>
      </w:pPr>
    </w:p>
    <w:p w14:paraId="238C2102" w14:textId="16C79910" w:rsidR="009B3E84" w:rsidRPr="0072300D" w:rsidRDefault="0011577C" w:rsidP="009B3E84">
      <w:pPr>
        <w:rPr>
          <w:rFonts w:ascii="Garamond" w:hAnsi="Garamond"/>
          <w:b/>
          <w:i/>
          <w:szCs w:val="24"/>
        </w:rPr>
      </w:pPr>
      <w:r w:rsidRPr="0072300D">
        <w:rPr>
          <w:rFonts w:ascii="Garamond" w:hAnsi="Garamond"/>
          <w:b/>
          <w:i/>
          <w:szCs w:val="24"/>
        </w:rPr>
        <w:lastRenderedPageBreak/>
        <w:t>Lior Volinz</w:t>
      </w:r>
      <w:r w:rsidR="00334078" w:rsidRPr="0072300D">
        <w:rPr>
          <w:rFonts w:ascii="Garamond" w:hAnsi="Garamond"/>
          <w:b/>
          <w:i/>
          <w:szCs w:val="24"/>
          <w:lang w:val="sl-SI"/>
        </w:rPr>
        <w:t xml:space="preserve">: </w:t>
      </w:r>
      <w:r w:rsidR="0056327A" w:rsidRPr="0072300D">
        <w:rPr>
          <w:rFonts w:ascii="Garamond" w:hAnsi="Garamond"/>
          <w:b/>
          <w:i/>
          <w:szCs w:val="24"/>
        </w:rPr>
        <w:t>Nasil</w:t>
      </w:r>
      <w:r w:rsidR="00515BF8" w:rsidRPr="0072300D">
        <w:rPr>
          <w:rFonts w:ascii="Garamond" w:hAnsi="Garamond"/>
          <w:b/>
          <w:i/>
          <w:szCs w:val="24"/>
        </w:rPr>
        <w:t>na</w:t>
      </w:r>
      <w:r w:rsidR="009B3E84" w:rsidRPr="0072300D">
        <w:rPr>
          <w:rFonts w:ascii="Garamond" w:hAnsi="Garamond"/>
          <w:b/>
          <w:i/>
          <w:szCs w:val="24"/>
        </w:rPr>
        <w:t xml:space="preserve"> </w:t>
      </w:r>
      <w:r w:rsidR="0056327A" w:rsidRPr="0072300D">
        <w:rPr>
          <w:rFonts w:ascii="Garamond" w:hAnsi="Garamond"/>
          <w:b/>
          <w:i/>
          <w:szCs w:val="24"/>
        </w:rPr>
        <w:t>birokracij</w:t>
      </w:r>
      <w:r w:rsidR="00515BF8" w:rsidRPr="0072300D">
        <w:rPr>
          <w:rFonts w:ascii="Garamond" w:hAnsi="Garamond"/>
          <w:b/>
          <w:i/>
          <w:szCs w:val="24"/>
        </w:rPr>
        <w:t>a</w:t>
      </w:r>
      <w:r w:rsidR="0056327A" w:rsidRPr="0072300D">
        <w:rPr>
          <w:rFonts w:ascii="Garamond" w:hAnsi="Garamond"/>
          <w:b/>
          <w:i/>
          <w:szCs w:val="24"/>
        </w:rPr>
        <w:t xml:space="preserve"> </w:t>
      </w:r>
      <w:r w:rsidR="009B3E84" w:rsidRPr="0072300D">
        <w:rPr>
          <w:rFonts w:ascii="Garamond" w:hAnsi="Garamond"/>
          <w:b/>
          <w:i/>
          <w:szCs w:val="24"/>
        </w:rPr>
        <w:t xml:space="preserve">in birokracija nasilja: marginalizacija in </w:t>
      </w:r>
      <w:r w:rsidR="00DC088D" w:rsidRPr="0072300D">
        <w:rPr>
          <w:rFonts w:ascii="Garamond" w:hAnsi="Garamond"/>
          <w:b/>
          <w:i/>
          <w:szCs w:val="24"/>
        </w:rPr>
        <w:t>ljudska</w:t>
      </w:r>
      <w:r w:rsidR="009B3E84" w:rsidRPr="0072300D">
        <w:rPr>
          <w:rFonts w:ascii="Garamond" w:hAnsi="Garamond"/>
          <w:b/>
          <w:i/>
          <w:szCs w:val="24"/>
        </w:rPr>
        <w:t xml:space="preserve"> politika v Jeruzalemu in širše</w:t>
      </w:r>
    </w:p>
    <w:p w14:paraId="5A58983E" w14:textId="7F55CF4D" w:rsidR="009B3E84" w:rsidRPr="0072300D" w:rsidRDefault="009B3E84" w:rsidP="009B3E84">
      <w:pPr>
        <w:rPr>
          <w:rFonts w:ascii="Garamond" w:hAnsi="Garamond"/>
          <w:szCs w:val="24"/>
        </w:rPr>
      </w:pPr>
      <w:r w:rsidRPr="0072300D">
        <w:rPr>
          <w:rFonts w:ascii="Garamond" w:hAnsi="Garamond"/>
          <w:szCs w:val="24"/>
        </w:rPr>
        <w:t>Breme birokracije ni enakomerno razdeljeno, pri čemer so marginalizirane skupnosti nesorazmerno prizadete zaradi nasil</w:t>
      </w:r>
      <w:r w:rsidR="00515BF8" w:rsidRPr="0072300D">
        <w:rPr>
          <w:rFonts w:ascii="Garamond" w:hAnsi="Garamond"/>
          <w:szCs w:val="24"/>
        </w:rPr>
        <w:t>ne</w:t>
      </w:r>
      <w:r w:rsidRPr="0072300D">
        <w:rPr>
          <w:rFonts w:ascii="Garamond" w:hAnsi="Garamond"/>
          <w:szCs w:val="24"/>
        </w:rPr>
        <w:t xml:space="preserve"> birokracije ali pa so žrtve </w:t>
      </w:r>
      <w:r w:rsidR="00515BF8" w:rsidRPr="0072300D">
        <w:rPr>
          <w:rFonts w:ascii="Garamond" w:hAnsi="Garamond"/>
          <w:szCs w:val="24"/>
        </w:rPr>
        <w:t xml:space="preserve">posledic </w:t>
      </w:r>
      <w:r w:rsidRPr="0072300D">
        <w:rPr>
          <w:rFonts w:ascii="Garamond" w:hAnsi="Garamond"/>
          <w:szCs w:val="24"/>
        </w:rPr>
        <w:t xml:space="preserve">birokracije nasilja. V tem </w:t>
      </w:r>
      <w:r w:rsidR="0056327A" w:rsidRPr="0072300D">
        <w:rPr>
          <w:rFonts w:ascii="Garamond" w:hAnsi="Garamond"/>
          <w:szCs w:val="24"/>
        </w:rPr>
        <w:t>predavanju</w:t>
      </w:r>
      <w:r w:rsidRPr="0072300D">
        <w:rPr>
          <w:rFonts w:ascii="Garamond" w:hAnsi="Garamond"/>
          <w:szCs w:val="24"/>
        </w:rPr>
        <w:t xml:space="preserve"> </w:t>
      </w:r>
      <w:r w:rsidR="0056327A" w:rsidRPr="0072300D">
        <w:rPr>
          <w:rFonts w:ascii="Garamond" w:hAnsi="Garamond"/>
          <w:szCs w:val="24"/>
        </w:rPr>
        <w:t>bom govoril</w:t>
      </w:r>
      <w:r w:rsidRPr="0072300D">
        <w:rPr>
          <w:rFonts w:ascii="Garamond" w:hAnsi="Garamond"/>
          <w:szCs w:val="24"/>
        </w:rPr>
        <w:t xml:space="preserve"> o birokratskem svetu pluraliziranih in privatiziranih izraelskih varnostnih </w:t>
      </w:r>
      <w:r w:rsidR="00515BF8" w:rsidRPr="0072300D">
        <w:rPr>
          <w:rFonts w:ascii="Garamond" w:hAnsi="Garamond"/>
          <w:szCs w:val="24"/>
        </w:rPr>
        <w:t>služb</w:t>
      </w:r>
      <w:r w:rsidRPr="0072300D">
        <w:rPr>
          <w:rFonts w:ascii="Garamond" w:hAnsi="Garamond"/>
          <w:szCs w:val="24"/>
        </w:rPr>
        <w:t xml:space="preserve"> v </w:t>
      </w:r>
      <w:r w:rsidR="00515BF8" w:rsidRPr="0072300D">
        <w:rPr>
          <w:rFonts w:ascii="Garamond" w:hAnsi="Garamond"/>
          <w:szCs w:val="24"/>
        </w:rPr>
        <w:t>V</w:t>
      </w:r>
      <w:r w:rsidRPr="0072300D">
        <w:rPr>
          <w:rFonts w:ascii="Garamond" w:hAnsi="Garamond"/>
          <w:szCs w:val="24"/>
        </w:rPr>
        <w:t xml:space="preserve">zhodnem Jeruzalemu ter o tem, kako </w:t>
      </w:r>
      <w:r w:rsidR="00515BF8" w:rsidRPr="0072300D">
        <w:rPr>
          <w:rFonts w:ascii="Garamond" w:hAnsi="Garamond"/>
          <w:szCs w:val="24"/>
        </w:rPr>
        <w:t>se z njimi soočajo</w:t>
      </w:r>
      <w:r w:rsidRPr="0072300D">
        <w:rPr>
          <w:rFonts w:ascii="Garamond" w:hAnsi="Garamond"/>
          <w:szCs w:val="24"/>
        </w:rPr>
        <w:t xml:space="preserve"> palestinski prebivalci mesta, se jim upirajo ali jih blažijo. Osredotočam se na izraelsko politiko odpovedi </w:t>
      </w:r>
      <w:r w:rsidR="0056327A" w:rsidRPr="0072300D">
        <w:rPr>
          <w:rFonts w:ascii="Garamond" w:hAnsi="Garamond"/>
          <w:szCs w:val="24"/>
        </w:rPr>
        <w:t xml:space="preserve">pravice do stalnega </w:t>
      </w:r>
      <w:r w:rsidRPr="0072300D">
        <w:rPr>
          <w:rFonts w:ascii="Garamond" w:hAnsi="Garamond"/>
          <w:szCs w:val="24"/>
        </w:rPr>
        <w:t xml:space="preserve">prebivališča in </w:t>
      </w:r>
      <w:r w:rsidR="00FF7AD1" w:rsidRPr="0072300D">
        <w:rPr>
          <w:rFonts w:ascii="Garamond" w:hAnsi="Garamond"/>
          <w:szCs w:val="24"/>
        </w:rPr>
        <w:t>preiskujem načine, na katere izvajajo</w:t>
      </w:r>
      <w:r w:rsidRPr="0072300D">
        <w:rPr>
          <w:rFonts w:ascii="Garamond" w:hAnsi="Garamond"/>
          <w:szCs w:val="24"/>
        </w:rPr>
        <w:t xml:space="preserve"> palestinski prebivalci </w:t>
      </w:r>
      <w:r w:rsidR="00FF7AD1" w:rsidRPr="0072300D">
        <w:rPr>
          <w:rFonts w:ascii="Garamond" w:hAnsi="Garamond"/>
          <w:szCs w:val="24"/>
        </w:rPr>
        <w:t>mesta</w:t>
      </w:r>
      <w:r w:rsidRPr="0072300D">
        <w:rPr>
          <w:rFonts w:ascii="Garamond" w:hAnsi="Garamond"/>
          <w:szCs w:val="24"/>
        </w:rPr>
        <w:t xml:space="preserve"> različne performativne prakse in materialn</w:t>
      </w:r>
      <w:r w:rsidR="00FF7AD1" w:rsidRPr="0072300D">
        <w:rPr>
          <w:rFonts w:ascii="Garamond" w:hAnsi="Garamond"/>
          <w:szCs w:val="24"/>
        </w:rPr>
        <w:t>e podlage</w:t>
      </w:r>
      <w:r w:rsidRPr="0072300D">
        <w:rPr>
          <w:rFonts w:ascii="Garamond" w:hAnsi="Garamond"/>
          <w:szCs w:val="24"/>
        </w:rPr>
        <w:t xml:space="preserve"> za zaščito svojih </w:t>
      </w:r>
      <w:r w:rsidR="0056327A" w:rsidRPr="0072300D">
        <w:rPr>
          <w:rFonts w:ascii="Garamond" w:hAnsi="Garamond"/>
          <w:szCs w:val="24"/>
        </w:rPr>
        <w:t xml:space="preserve">pravic do </w:t>
      </w:r>
      <w:r w:rsidRPr="0072300D">
        <w:rPr>
          <w:rFonts w:ascii="Garamond" w:hAnsi="Garamond"/>
          <w:szCs w:val="24"/>
        </w:rPr>
        <w:t>prebiva</w:t>
      </w:r>
      <w:r w:rsidR="0056327A" w:rsidRPr="0072300D">
        <w:rPr>
          <w:rFonts w:ascii="Garamond" w:hAnsi="Garamond"/>
          <w:szCs w:val="24"/>
        </w:rPr>
        <w:t>nja</w:t>
      </w:r>
      <w:r w:rsidRPr="0072300D">
        <w:rPr>
          <w:rFonts w:ascii="Garamond" w:hAnsi="Garamond"/>
          <w:szCs w:val="24"/>
        </w:rPr>
        <w:t xml:space="preserve"> in del</w:t>
      </w:r>
      <w:r w:rsidR="0056327A" w:rsidRPr="0072300D">
        <w:rPr>
          <w:rFonts w:ascii="Garamond" w:hAnsi="Garamond"/>
          <w:szCs w:val="24"/>
        </w:rPr>
        <w:t>a</w:t>
      </w:r>
      <w:r w:rsidRPr="0072300D">
        <w:rPr>
          <w:rFonts w:ascii="Garamond" w:hAnsi="Garamond"/>
          <w:szCs w:val="24"/>
        </w:rPr>
        <w:t xml:space="preserve">, hkrati pa konceptualno </w:t>
      </w:r>
      <w:r w:rsidR="00532D05" w:rsidRPr="0072300D">
        <w:rPr>
          <w:rFonts w:ascii="Garamond" w:hAnsi="Garamond"/>
          <w:szCs w:val="24"/>
        </w:rPr>
        <w:t>naslavljajo</w:t>
      </w:r>
      <w:r w:rsidR="00DC088D" w:rsidRPr="0072300D">
        <w:rPr>
          <w:rFonts w:ascii="Garamond" w:hAnsi="Garamond"/>
          <w:szCs w:val="24"/>
        </w:rPr>
        <w:t xml:space="preserve"> </w:t>
      </w:r>
      <w:r w:rsidR="00532D05" w:rsidRPr="0072300D">
        <w:rPr>
          <w:rFonts w:ascii="Garamond" w:hAnsi="Garamond"/>
          <w:szCs w:val="24"/>
        </w:rPr>
        <w:t>“</w:t>
      </w:r>
      <w:r w:rsidR="00DC088D" w:rsidRPr="0072300D">
        <w:rPr>
          <w:rFonts w:ascii="Garamond" w:hAnsi="Garamond"/>
          <w:szCs w:val="24"/>
        </w:rPr>
        <w:t xml:space="preserve">ljudsko </w:t>
      </w:r>
      <w:r w:rsidRPr="0072300D">
        <w:rPr>
          <w:rFonts w:ascii="Garamond" w:hAnsi="Garamond"/>
          <w:szCs w:val="24"/>
        </w:rPr>
        <w:t>politiko</w:t>
      </w:r>
      <w:r w:rsidR="00532D05" w:rsidRPr="0072300D">
        <w:rPr>
          <w:rFonts w:ascii="Garamond" w:hAnsi="Garamond"/>
          <w:szCs w:val="24"/>
        </w:rPr>
        <w:t>”</w:t>
      </w:r>
      <w:r w:rsidR="00DC088D" w:rsidRPr="0072300D">
        <w:rPr>
          <w:rFonts w:ascii="Garamond" w:hAnsi="Garamond"/>
          <w:szCs w:val="24"/>
        </w:rPr>
        <w:t xml:space="preserve"> (popular politics; </w:t>
      </w:r>
      <w:r w:rsidRPr="0072300D">
        <w:rPr>
          <w:rFonts w:ascii="Garamond" w:hAnsi="Garamond"/>
          <w:szCs w:val="24"/>
        </w:rPr>
        <w:t xml:space="preserve">Chatterjee 2004), </w:t>
      </w:r>
      <w:r w:rsidR="00DC088D" w:rsidRPr="0072300D">
        <w:rPr>
          <w:rFonts w:ascii="Garamond" w:hAnsi="Garamond"/>
          <w:szCs w:val="24"/>
        </w:rPr>
        <w:t>ki se</w:t>
      </w:r>
      <w:r w:rsidR="00532D05" w:rsidRPr="0072300D">
        <w:rPr>
          <w:rFonts w:ascii="Garamond" w:hAnsi="Garamond"/>
          <w:szCs w:val="24"/>
        </w:rPr>
        <w:t xml:space="preserve"> s temi performancami</w:t>
      </w:r>
      <w:r w:rsidR="00DC088D" w:rsidRPr="0072300D">
        <w:rPr>
          <w:rFonts w:ascii="Garamond" w:hAnsi="Garamond"/>
          <w:szCs w:val="24"/>
        </w:rPr>
        <w:t xml:space="preserve"> zoperstavlja</w:t>
      </w:r>
      <w:r w:rsidRPr="0072300D">
        <w:rPr>
          <w:rFonts w:ascii="Garamond" w:hAnsi="Garamond"/>
          <w:szCs w:val="24"/>
        </w:rPr>
        <w:t xml:space="preserve"> nasilni birokraciji. </w:t>
      </w:r>
      <w:r w:rsidR="00DC088D" w:rsidRPr="0072300D">
        <w:rPr>
          <w:rFonts w:ascii="Garamond" w:hAnsi="Garamond"/>
          <w:szCs w:val="24"/>
        </w:rPr>
        <w:t>Predstavitev sklenem</w:t>
      </w:r>
      <w:r w:rsidRPr="0072300D">
        <w:rPr>
          <w:rFonts w:ascii="Garamond" w:hAnsi="Garamond"/>
          <w:szCs w:val="24"/>
        </w:rPr>
        <w:t xml:space="preserve"> z obravnavanjem širš</w:t>
      </w:r>
      <w:r w:rsidR="00DC088D" w:rsidRPr="0072300D">
        <w:rPr>
          <w:rFonts w:ascii="Garamond" w:hAnsi="Garamond"/>
          <w:szCs w:val="24"/>
        </w:rPr>
        <w:t>ega</w:t>
      </w:r>
      <w:r w:rsidRPr="0072300D">
        <w:rPr>
          <w:rFonts w:ascii="Garamond" w:hAnsi="Garamond"/>
          <w:szCs w:val="24"/>
        </w:rPr>
        <w:t xml:space="preserve"> </w:t>
      </w:r>
      <w:r w:rsidR="00DC088D" w:rsidRPr="0072300D">
        <w:rPr>
          <w:rFonts w:ascii="Garamond" w:hAnsi="Garamond"/>
          <w:szCs w:val="24"/>
        </w:rPr>
        <w:t>vpliva</w:t>
      </w:r>
      <w:r w:rsidRPr="0072300D">
        <w:rPr>
          <w:rFonts w:ascii="Garamond" w:hAnsi="Garamond"/>
          <w:szCs w:val="24"/>
        </w:rPr>
        <w:t xml:space="preserve"> birokratskih struktur, ki vdirajo v domače prostore, in </w:t>
      </w:r>
      <w:r w:rsidR="00DC088D" w:rsidRPr="0072300D">
        <w:rPr>
          <w:rFonts w:ascii="Garamond" w:hAnsi="Garamond"/>
          <w:szCs w:val="24"/>
        </w:rPr>
        <w:t>praks</w:t>
      </w:r>
      <w:r w:rsidRPr="0072300D">
        <w:rPr>
          <w:rFonts w:ascii="Garamond" w:hAnsi="Garamond"/>
          <w:szCs w:val="24"/>
        </w:rPr>
        <w:t>, ki jih v odgovor izvajajo marginalizirane skupnosti.</w:t>
      </w:r>
    </w:p>
    <w:p w14:paraId="13D55971" w14:textId="77777777" w:rsidR="009B3E84" w:rsidRPr="0072300D" w:rsidRDefault="009B3E84" w:rsidP="009B3E84">
      <w:pPr>
        <w:rPr>
          <w:rFonts w:ascii="Garamond" w:hAnsi="Garamond"/>
          <w:szCs w:val="24"/>
        </w:rPr>
      </w:pPr>
    </w:p>
    <w:p w14:paraId="0252DD08" w14:textId="017B5BA7" w:rsidR="009F64E7" w:rsidRPr="0072300D" w:rsidRDefault="009B3E84" w:rsidP="009B3E84">
      <w:pPr>
        <w:rPr>
          <w:rFonts w:ascii="Garamond" w:hAnsi="Garamond"/>
          <w:szCs w:val="24"/>
        </w:rPr>
      </w:pPr>
      <w:proofErr w:type="spellStart"/>
      <w:r w:rsidRPr="0072300D">
        <w:rPr>
          <w:rFonts w:ascii="Garamond" w:hAnsi="Garamond"/>
          <w:b/>
          <w:szCs w:val="24"/>
        </w:rPr>
        <w:t>Lior</w:t>
      </w:r>
      <w:proofErr w:type="spellEnd"/>
      <w:r w:rsidRPr="0072300D">
        <w:rPr>
          <w:rFonts w:ascii="Garamond" w:hAnsi="Garamond"/>
          <w:b/>
          <w:szCs w:val="24"/>
        </w:rPr>
        <w:t xml:space="preserve"> </w:t>
      </w:r>
      <w:proofErr w:type="spellStart"/>
      <w:r w:rsidRPr="0072300D">
        <w:rPr>
          <w:rFonts w:ascii="Garamond" w:hAnsi="Garamond"/>
          <w:b/>
          <w:szCs w:val="24"/>
        </w:rPr>
        <w:t>Volinz</w:t>
      </w:r>
      <w:proofErr w:type="spellEnd"/>
      <w:r w:rsidRPr="0072300D">
        <w:rPr>
          <w:rFonts w:ascii="Garamond" w:hAnsi="Garamond"/>
          <w:szCs w:val="24"/>
        </w:rPr>
        <w:t xml:space="preserve"> je </w:t>
      </w:r>
      <w:proofErr w:type="spellStart"/>
      <w:r w:rsidRPr="0072300D">
        <w:rPr>
          <w:rFonts w:ascii="Garamond" w:hAnsi="Garamond"/>
          <w:szCs w:val="24"/>
        </w:rPr>
        <w:t>podoktorski</w:t>
      </w:r>
      <w:proofErr w:type="spellEnd"/>
      <w:r w:rsidRPr="0072300D">
        <w:rPr>
          <w:rFonts w:ascii="Garamond" w:hAnsi="Garamond"/>
          <w:szCs w:val="24"/>
        </w:rPr>
        <w:t xml:space="preserve"> raziskovalec v raziskovalni </w:t>
      </w:r>
      <w:proofErr w:type="spellStart"/>
      <w:r w:rsidRPr="0072300D">
        <w:rPr>
          <w:rFonts w:ascii="Garamond" w:hAnsi="Garamond"/>
          <w:szCs w:val="24"/>
        </w:rPr>
        <w:t>skupini</w:t>
      </w:r>
      <w:proofErr w:type="spellEnd"/>
      <w:r w:rsidRPr="0072300D">
        <w:rPr>
          <w:rFonts w:ascii="Garamond" w:hAnsi="Garamond"/>
          <w:szCs w:val="24"/>
        </w:rPr>
        <w:t xml:space="preserve"> </w:t>
      </w:r>
      <w:proofErr w:type="spellStart"/>
      <w:r w:rsidRPr="0072300D">
        <w:rPr>
          <w:rFonts w:ascii="Garamond" w:hAnsi="Garamond"/>
          <w:szCs w:val="24"/>
        </w:rPr>
        <w:t>Kriminal</w:t>
      </w:r>
      <w:proofErr w:type="spellEnd"/>
      <w:r w:rsidRPr="0072300D">
        <w:rPr>
          <w:rFonts w:ascii="Garamond" w:hAnsi="Garamond"/>
          <w:szCs w:val="24"/>
        </w:rPr>
        <w:t xml:space="preserve"> in </w:t>
      </w:r>
      <w:proofErr w:type="spellStart"/>
      <w:r w:rsidRPr="0072300D">
        <w:rPr>
          <w:rFonts w:ascii="Garamond" w:hAnsi="Garamond"/>
          <w:szCs w:val="24"/>
        </w:rPr>
        <w:t>družba</w:t>
      </w:r>
      <w:proofErr w:type="spellEnd"/>
      <w:r w:rsidRPr="0072300D">
        <w:rPr>
          <w:rFonts w:ascii="Garamond" w:hAnsi="Garamond"/>
          <w:szCs w:val="24"/>
        </w:rPr>
        <w:t xml:space="preserve"> (</w:t>
      </w:r>
      <w:proofErr w:type="spellStart"/>
      <w:r w:rsidRPr="0072300D">
        <w:rPr>
          <w:rFonts w:ascii="Garamond" w:hAnsi="Garamond"/>
          <w:szCs w:val="24"/>
        </w:rPr>
        <w:t>CRiS</w:t>
      </w:r>
      <w:proofErr w:type="spellEnd"/>
      <w:r w:rsidRPr="0072300D">
        <w:rPr>
          <w:rFonts w:ascii="Garamond" w:hAnsi="Garamond"/>
          <w:szCs w:val="24"/>
        </w:rPr>
        <w:t xml:space="preserve">) </w:t>
      </w:r>
      <w:proofErr w:type="spellStart"/>
      <w:r w:rsidRPr="0072300D">
        <w:rPr>
          <w:rFonts w:ascii="Garamond" w:hAnsi="Garamond"/>
          <w:szCs w:val="24"/>
        </w:rPr>
        <w:t>na</w:t>
      </w:r>
      <w:proofErr w:type="spellEnd"/>
      <w:r w:rsidRPr="0072300D">
        <w:rPr>
          <w:rFonts w:ascii="Garamond" w:hAnsi="Garamond"/>
          <w:szCs w:val="24"/>
        </w:rPr>
        <w:t xml:space="preserve"> </w:t>
      </w:r>
      <w:proofErr w:type="spellStart"/>
      <w:r w:rsidRPr="0072300D">
        <w:rPr>
          <w:rFonts w:ascii="Garamond" w:hAnsi="Garamond"/>
          <w:szCs w:val="24"/>
        </w:rPr>
        <w:t>Vrije</w:t>
      </w:r>
      <w:proofErr w:type="spellEnd"/>
      <w:r w:rsidRPr="0072300D">
        <w:rPr>
          <w:rFonts w:ascii="Garamond" w:hAnsi="Garamond"/>
          <w:szCs w:val="24"/>
        </w:rPr>
        <w:t xml:space="preserve"> Universiteit Brussel (VUB, Belgija). Njegovo raziskovalno zanimanje vključuje nadzorne in policijske tehnologije, digitalno upravljanje ter privatizacijo in pluralizacijo zagotavljanja varnosti. </w:t>
      </w:r>
      <w:proofErr w:type="spellStart"/>
      <w:r w:rsidRPr="0072300D">
        <w:rPr>
          <w:rFonts w:ascii="Garamond" w:hAnsi="Garamond"/>
          <w:szCs w:val="24"/>
        </w:rPr>
        <w:t>Lior</w:t>
      </w:r>
      <w:proofErr w:type="spellEnd"/>
      <w:r w:rsidRPr="0072300D">
        <w:rPr>
          <w:rFonts w:ascii="Garamond" w:hAnsi="Garamond"/>
          <w:szCs w:val="24"/>
        </w:rPr>
        <w:t xml:space="preserve"> </w:t>
      </w:r>
      <w:proofErr w:type="spellStart"/>
      <w:r w:rsidRPr="0072300D">
        <w:rPr>
          <w:rFonts w:ascii="Garamond" w:hAnsi="Garamond"/>
          <w:szCs w:val="24"/>
        </w:rPr>
        <w:t>deluje</w:t>
      </w:r>
      <w:proofErr w:type="spellEnd"/>
      <w:r w:rsidRPr="0072300D">
        <w:rPr>
          <w:rFonts w:ascii="Garamond" w:hAnsi="Garamond"/>
          <w:szCs w:val="24"/>
        </w:rPr>
        <w:t xml:space="preserve"> </w:t>
      </w:r>
      <w:proofErr w:type="spellStart"/>
      <w:r w:rsidRPr="0072300D">
        <w:rPr>
          <w:rFonts w:ascii="Garamond" w:hAnsi="Garamond"/>
          <w:szCs w:val="24"/>
        </w:rPr>
        <w:t>kot</w:t>
      </w:r>
      <w:proofErr w:type="spellEnd"/>
      <w:r w:rsidRPr="0072300D">
        <w:rPr>
          <w:rFonts w:ascii="Garamond" w:hAnsi="Garamond"/>
          <w:szCs w:val="24"/>
        </w:rPr>
        <w:t xml:space="preserve"> </w:t>
      </w:r>
      <w:proofErr w:type="spellStart"/>
      <w:r w:rsidRPr="0072300D">
        <w:rPr>
          <w:rFonts w:ascii="Garamond" w:hAnsi="Garamond"/>
          <w:szCs w:val="24"/>
        </w:rPr>
        <w:t>vodilni</w:t>
      </w:r>
      <w:proofErr w:type="spellEnd"/>
      <w:r w:rsidRPr="0072300D">
        <w:rPr>
          <w:rFonts w:ascii="Garamond" w:hAnsi="Garamond"/>
          <w:szCs w:val="24"/>
        </w:rPr>
        <w:t xml:space="preserve"> raziskovalec v raziskovalnem projektu "Ustvarjanje </w:t>
      </w:r>
      <w:r w:rsidR="008F4199" w:rsidRPr="0072300D">
        <w:rPr>
          <w:rFonts w:ascii="Garamond" w:hAnsi="Garamond"/>
          <w:szCs w:val="24"/>
        </w:rPr>
        <w:t>urbane razločnosti</w:t>
      </w:r>
      <w:r w:rsidRPr="0072300D">
        <w:rPr>
          <w:rFonts w:ascii="Garamond" w:hAnsi="Garamond"/>
          <w:szCs w:val="24"/>
        </w:rPr>
        <w:t xml:space="preserve">: aplikacije za mobilna mesta in lokalno upravljanje prekrškov". </w:t>
      </w:r>
      <w:proofErr w:type="spellStart"/>
      <w:r w:rsidRPr="0072300D">
        <w:rPr>
          <w:rFonts w:ascii="Garamond" w:hAnsi="Garamond"/>
          <w:szCs w:val="24"/>
        </w:rPr>
        <w:t>Lior</w:t>
      </w:r>
      <w:proofErr w:type="spellEnd"/>
      <w:r w:rsidRPr="0072300D">
        <w:rPr>
          <w:rFonts w:ascii="Garamond" w:hAnsi="Garamond"/>
          <w:szCs w:val="24"/>
        </w:rPr>
        <w:t xml:space="preserve"> je </w:t>
      </w:r>
      <w:proofErr w:type="spellStart"/>
      <w:r w:rsidRPr="0072300D">
        <w:rPr>
          <w:rFonts w:ascii="Garamond" w:hAnsi="Garamond"/>
          <w:szCs w:val="24"/>
        </w:rPr>
        <w:t>doktoriral</w:t>
      </w:r>
      <w:proofErr w:type="spellEnd"/>
      <w:r w:rsidRPr="0072300D">
        <w:rPr>
          <w:rFonts w:ascii="Garamond" w:hAnsi="Garamond"/>
          <w:szCs w:val="24"/>
        </w:rPr>
        <w:t xml:space="preserve"> </w:t>
      </w:r>
      <w:proofErr w:type="spellStart"/>
      <w:r w:rsidRPr="0072300D">
        <w:rPr>
          <w:rFonts w:ascii="Garamond" w:hAnsi="Garamond"/>
          <w:szCs w:val="24"/>
        </w:rPr>
        <w:t>na</w:t>
      </w:r>
      <w:proofErr w:type="spellEnd"/>
      <w:r w:rsidRPr="0072300D">
        <w:rPr>
          <w:rFonts w:ascii="Garamond" w:hAnsi="Garamond"/>
          <w:szCs w:val="24"/>
        </w:rPr>
        <w:t xml:space="preserve"> univerzi v Amsterdamu (2019) z disertacijo z naslovom „Modularna varnostna orodjarna - sestavljanje države in državljanstva v </w:t>
      </w:r>
      <w:proofErr w:type="gramStart"/>
      <w:r w:rsidRPr="0072300D">
        <w:rPr>
          <w:rFonts w:ascii="Garamond" w:hAnsi="Garamond"/>
          <w:szCs w:val="24"/>
        </w:rPr>
        <w:t>Jeruzalemu“</w:t>
      </w:r>
      <w:proofErr w:type="gramEnd"/>
      <w:r w:rsidRPr="0072300D">
        <w:rPr>
          <w:rFonts w:ascii="Garamond" w:hAnsi="Garamond"/>
          <w:szCs w:val="24"/>
        </w:rPr>
        <w:t xml:space="preserve">. </w:t>
      </w:r>
      <w:proofErr w:type="spellStart"/>
      <w:r w:rsidRPr="0072300D">
        <w:rPr>
          <w:rFonts w:ascii="Garamond" w:hAnsi="Garamond"/>
          <w:szCs w:val="24"/>
        </w:rPr>
        <w:t>Lior</w:t>
      </w:r>
      <w:proofErr w:type="spellEnd"/>
      <w:r w:rsidRPr="0072300D">
        <w:rPr>
          <w:rFonts w:ascii="Garamond" w:hAnsi="Garamond"/>
          <w:szCs w:val="24"/>
        </w:rPr>
        <w:t xml:space="preserve"> je </w:t>
      </w:r>
      <w:proofErr w:type="spellStart"/>
      <w:r w:rsidRPr="0072300D">
        <w:rPr>
          <w:rFonts w:ascii="Garamond" w:hAnsi="Garamond"/>
          <w:szCs w:val="24"/>
        </w:rPr>
        <w:t>diplomant</w:t>
      </w:r>
      <w:proofErr w:type="spellEnd"/>
      <w:r w:rsidRPr="0072300D">
        <w:rPr>
          <w:rFonts w:ascii="Garamond" w:hAnsi="Garamond"/>
          <w:szCs w:val="24"/>
        </w:rPr>
        <w:t xml:space="preserve"> </w:t>
      </w:r>
      <w:proofErr w:type="spellStart"/>
      <w:r w:rsidRPr="0072300D">
        <w:rPr>
          <w:rFonts w:ascii="Garamond" w:hAnsi="Garamond"/>
          <w:szCs w:val="24"/>
        </w:rPr>
        <w:t>programa</w:t>
      </w:r>
      <w:proofErr w:type="spellEnd"/>
      <w:r w:rsidRPr="0072300D">
        <w:rPr>
          <w:rFonts w:ascii="Garamond" w:hAnsi="Garamond"/>
          <w:szCs w:val="24"/>
        </w:rPr>
        <w:t xml:space="preserve"> CREOLE (Univerza v Ljubljani / Univerza v Stockholmu, 2013).</w:t>
      </w:r>
    </w:p>
    <w:p w14:paraId="7477C2FF" w14:textId="3180ACB8" w:rsidR="0011577C" w:rsidRPr="0072300D" w:rsidRDefault="0011577C" w:rsidP="009B3E84">
      <w:pPr>
        <w:rPr>
          <w:rFonts w:ascii="Garamond" w:hAnsi="Garamond"/>
          <w:szCs w:val="24"/>
        </w:rPr>
      </w:pPr>
    </w:p>
    <w:p w14:paraId="2A710CC8" w14:textId="77777777" w:rsidR="0011577C" w:rsidRPr="0072300D" w:rsidRDefault="0011577C" w:rsidP="0011577C">
      <w:pPr>
        <w:rPr>
          <w:rFonts w:ascii="Garamond" w:eastAsia="Times New Roman" w:hAnsi="Garamond"/>
          <w:b/>
          <w:bCs/>
          <w:color w:val="000000"/>
          <w:szCs w:val="24"/>
          <w:lang w:eastAsia="en-GB"/>
        </w:rPr>
      </w:pPr>
    </w:p>
    <w:p w14:paraId="64AE790E" w14:textId="0770DC4D" w:rsidR="0011577C" w:rsidRPr="0072300D" w:rsidRDefault="0011577C" w:rsidP="0072300D">
      <w:pPr>
        <w:rPr>
          <w:rFonts w:ascii="Garamond" w:eastAsia="Times New Roman" w:hAnsi="Garamond"/>
          <w:color w:val="000000"/>
          <w:szCs w:val="24"/>
          <w:lang w:eastAsia="en-GB"/>
        </w:rPr>
      </w:pPr>
      <w:r w:rsidRPr="0072300D">
        <w:rPr>
          <w:rFonts w:ascii="Garamond" w:eastAsia="Times New Roman" w:hAnsi="Garamond"/>
          <w:b/>
          <w:bCs/>
          <w:i/>
          <w:color w:val="000000"/>
          <w:szCs w:val="24"/>
          <w:lang w:eastAsia="en-GB"/>
        </w:rPr>
        <w:t>Lior Volinz</w:t>
      </w:r>
      <w:r w:rsidR="0072300D" w:rsidRPr="0072300D">
        <w:rPr>
          <w:rFonts w:ascii="Garamond" w:eastAsia="Times New Roman" w:hAnsi="Garamond"/>
          <w:b/>
          <w:bCs/>
          <w:i/>
          <w:color w:val="000000"/>
          <w:szCs w:val="24"/>
          <w:lang w:val="sl-SI" w:eastAsia="en-GB"/>
        </w:rPr>
        <w:t xml:space="preserve">: </w:t>
      </w:r>
      <w:r w:rsidRPr="0072300D">
        <w:rPr>
          <w:rFonts w:ascii="Garamond" w:eastAsia="Times New Roman" w:hAnsi="Garamond"/>
          <w:b/>
          <w:bCs/>
          <w:i/>
          <w:color w:val="000000"/>
          <w:szCs w:val="24"/>
          <w:lang w:eastAsia="en-GB"/>
        </w:rPr>
        <w:t>Violent Bureaucracy and the Bureaucracy of Violence: Marginalization and Popular Politics in Jerusalem and Beyond</w:t>
      </w:r>
      <w:r w:rsidR="0072300D" w:rsidRPr="0072300D">
        <w:rPr>
          <w:rFonts w:ascii="Garamond" w:eastAsia="Times New Roman" w:hAnsi="Garamond"/>
          <w:i/>
          <w:color w:val="000000"/>
          <w:szCs w:val="24"/>
          <w:lang w:eastAsia="en-GB"/>
        </w:rPr>
        <w:br/>
      </w:r>
      <w:r w:rsidR="0072300D" w:rsidRPr="0072300D">
        <w:rPr>
          <w:rFonts w:ascii="Garamond" w:eastAsia="Times New Roman" w:hAnsi="Garamond"/>
          <w:color w:val="000000"/>
          <w:szCs w:val="24"/>
          <w:lang w:val="sl-SI" w:eastAsia="en-GB"/>
        </w:rPr>
        <w:t>T</w:t>
      </w:r>
      <w:r w:rsidRPr="0072300D">
        <w:rPr>
          <w:rFonts w:ascii="Garamond" w:eastAsia="Times New Roman" w:hAnsi="Garamond"/>
          <w:color w:val="000000"/>
          <w:szCs w:val="24"/>
          <w:lang w:eastAsia="en-GB"/>
        </w:rPr>
        <w:t xml:space="preserve">he burden of bureaucracy is not evenly divided, with marginalized communities disproportionally affected by violent bureaucracy, or fall victims to the consequences of the bureaucracy of violence. In this talk I discuss the bureaucratic world of the pluralized and privatized Israeli security provision in East Jerusalem, and how it is contested, resisted or mitigated by Palestinian residents of the city. Focusing on the Israeli residency revocation policy, I explore how various performative practices and </w:t>
      </w:r>
      <w:proofErr w:type="spellStart"/>
      <w:r w:rsidRPr="0072300D">
        <w:rPr>
          <w:rFonts w:ascii="Garamond" w:eastAsia="Times New Roman" w:hAnsi="Garamond"/>
          <w:color w:val="000000"/>
          <w:szCs w:val="24"/>
          <w:lang w:eastAsia="en-GB"/>
        </w:rPr>
        <w:t>materialities</w:t>
      </w:r>
      <w:proofErr w:type="spellEnd"/>
      <w:r w:rsidRPr="0072300D">
        <w:rPr>
          <w:rFonts w:ascii="Garamond" w:eastAsia="Times New Roman" w:hAnsi="Garamond"/>
          <w:color w:val="000000"/>
          <w:szCs w:val="24"/>
          <w:lang w:eastAsia="en-GB"/>
        </w:rPr>
        <w:t xml:space="preserve"> are employed by Palestinian residents to protect their residency and labour rights, while conceptually addressing the popular politics (Chatterjee 2004) involved in these performances against violent bureaucracy. I conclude by addressing the wider implications of bureaucratic structures prying into domestic spaces and the performances that are undertaken by marginalized communities in response. </w:t>
      </w:r>
    </w:p>
    <w:p w14:paraId="14670AEB" w14:textId="77777777" w:rsidR="0011577C" w:rsidRPr="0072300D" w:rsidRDefault="0011577C" w:rsidP="0011577C">
      <w:pPr>
        <w:spacing w:before="100" w:beforeAutospacing="1" w:after="100" w:afterAutospacing="1"/>
        <w:rPr>
          <w:rFonts w:ascii="Garamond" w:eastAsia="Times New Roman" w:hAnsi="Garamond"/>
          <w:color w:val="000000"/>
          <w:szCs w:val="24"/>
          <w:lang w:eastAsia="en-GB"/>
        </w:rPr>
      </w:pPr>
      <w:r w:rsidRPr="0072300D">
        <w:rPr>
          <w:rFonts w:ascii="Garamond" w:eastAsia="Times New Roman" w:hAnsi="Garamond"/>
          <w:b/>
          <w:color w:val="000000"/>
          <w:szCs w:val="24"/>
          <w:lang w:val="sl-SI" w:eastAsia="en-GB"/>
        </w:rPr>
        <w:t>Dr. Lior Volinz</w:t>
      </w:r>
      <w:r w:rsidRPr="0072300D">
        <w:rPr>
          <w:rFonts w:ascii="Garamond" w:eastAsia="Times New Roman" w:hAnsi="Garamond"/>
          <w:color w:val="000000"/>
          <w:szCs w:val="24"/>
          <w:lang w:val="sl-SI" w:eastAsia="en-GB"/>
        </w:rPr>
        <w:t xml:space="preserve"> is a post-doctoral researcher at the Crime and Society (CRiS) research group at the Vrije Universiteit Brussel (VUB, Belgium). His research interest includes surveillance and policing technologies, digital governance, and the privatization and pluralization of security provision. Lior is working as a lead researcher in the research project '</w:t>
      </w:r>
      <w:hyperlink r:id="rId7" w:anchor="0e69611c-61bf-4273-86f6-d3139419ab8e" w:tgtFrame="_blank" w:history="1">
        <w:r w:rsidRPr="0072300D">
          <w:rPr>
            <w:rFonts w:ascii="Garamond" w:eastAsia="Times New Roman" w:hAnsi="Garamond"/>
            <w:color w:val="0000FF"/>
            <w:szCs w:val="24"/>
            <w:u w:val="single"/>
            <w:lang w:eastAsia="en-GB"/>
          </w:rPr>
          <w:t>Producing Urban Legibility: Mobile City Applications and the Local Governance of Minor Offences</w:t>
        </w:r>
      </w:hyperlink>
      <w:r w:rsidRPr="0072300D">
        <w:rPr>
          <w:rFonts w:ascii="Garamond" w:eastAsia="Times New Roman" w:hAnsi="Garamond"/>
          <w:color w:val="000000"/>
          <w:szCs w:val="24"/>
          <w:lang w:eastAsia="en-GB"/>
        </w:rPr>
        <w:t>’. Lior defended his PhD at the University of Amsterdam (2019), with a dissertation titled </w:t>
      </w:r>
      <w:hyperlink r:id="rId8" w:tgtFrame="_blank" w:history="1">
        <w:r w:rsidRPr="0072300D">
          <w:rPr>
            <w:rFonts w:ascii="Garamond" w:eastAsia="Times New Roman" w:hAnsi="Garamond"/>
            <w:color w:val="0000FF"/>
            <w:szCs w:val="24"/>
            <w:u w:val="single"/>
            <w:lang w:eastAsia="en-GB"/>
          </w:rPr>
          <w:t>‘The Modular Security Toolbox – Assembling State and Citizenship in Jerusalem’</w:t>
        </w:r>
        <w:r w:rsidRPr="0072300D">
          <w:rPr>
            <w:rFonts w:ascii="Garamond" w:eastAsia="Times New Roman" w:hAnsi="Garamond"/>
            <w:szCs w:val="24"/>
            <w:lang w:eastAsia="en-GB"/>
          </w:rPr>
          <w:t>’</w:t>
        </w:r>
      </w:hyperlink>
      <w:r w:rsidRPr="0072300D">
        <w:rPr>
          <w:rFonts w:ascii="Garamond" w:eastAsia="Times New Roman" w:hAnsi="Garamond"/>
          <w:color w:val="000000"/>
          <w:szCs w:val="24"/>
          <w:lang w:eastAsia="en-GB"/>
        </w:rPr>
        <w:t>. Lior is a graduate of the CREOLE program (University of Ljubljana / Stockholm University, 2013).</w:t>
      </w:r>
    </w:p>
    <w:p w14:paraId="306EEC6E" w14:textId="77777777" w:rsidR="0011577C" w:rsidRDefault="0011577C" w:rsidP="009B3E84"/>
    <w:sectPr w:rsidR="0011577C" w:rsidSect="005556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84"/>
    <w:rsid w:val="00000F20"/>
    <w:rsid w:val="00007603"/>
    <w:rsid w:val="00023C61"/>
    <w:rsid w:val="00023D19"/>
    <w:rsid w:val="00056963"/>
    <w:rsid w:val="00066799"/>
    <w:rsid w:val="000878EC"/>
    <w:rsid w:val="00087EE9"/>
    <w:rsid w:val="000A2185"/>
    <w:rsid w:val="000A4D98"/>
    <w:rsid w:val="000B65F3"/>
    <w:rsid w:val="000B6C11"/>
    <w:rsid w:val="000B6CB6"/>
    <w:rsid w:val="000B79C2"/>
    <w:rsid w:val="000C7AFF"/>
    <w:rsid w:val="000E2339"/>
    <w:rsid w:val="000F347D"/>
    <w:rsid w:val="0011477D"/>
    <w:rsid w:val="00115129"/>
    <w:rsid w:val="0011577C"/>
    <w:rsid w:val="0014240B"/>
    <w:rsid w:val="00154575"/>
    <w:rsid w:val="0015739B"/>
    <w:rsid w:val="001D0F82"/>
    <w:rsid w:val="001D4D96"/>
    <w:rsid w:val="001D52F1"/>
    <w:rsid w:val="001D5558"/>
    <w:rsid w:val="001F198D"/>
    <w:rsid w:val="00201572"/>
    <w:rsid w:val="00204577"/>
    <w:rsid w:val="0023795A"/>
    <w:rsid w:val="00237D4E"/>
    <w:rsid w:val="002668EA"/>
    <w:rsid w:val="0026709E"/>
    <w:rsid w:val="00271197"/>
    <w:rsid w:val="0028324F"/>
    <w:rsid w:val="0028760E"/>
    <w:rsid w:val="002A3EBE"/>
    <w:rsid w:val="002A54EF"/>
    <w:rsid w:val="002A598A"/>
    <w:rsid w:val="002B0065"/>
    <w:rsid w:val="002B3160"/>
    <w:rsid w:val="002E5C4E"/>
    <w:rsid w:val="002F3634"/>
    <w:rsid w:val="002F6C7C"/>
    <w:rsid w:val="00305659"/>
    <w:rsid w:val="00314880"/>
    <w:rsid w:val="00323138"/>
    <w:rsid w:val="003269B8"/>
    <w:rsid w:val="003279B5"/>
    <w:rsid w:val="003325E3"/>
    <w:rsid w:val="00333AC5"/>
    <w:rsid w:val="00334078"/>
    <w:rsid w:val="00335878"/>
    <w:rsid w:val="0033614E"/>
    <w:rsid w:val="00357FC8"/>
    <w:rsid w:val="003A7083"/>
    <w:rsid w:val="003B2228"/>
    <w:rsid w:val="003C026B"/>
    <w:rsid w:val="003C371A"/>
    <w:rsid w:val="003D1AFE"/>
    <w:rsid w:val="003D3B07"/>
    <w:rsid w:val="00407378"/>
    <w:rsid w:val="0040745F"/>
    <w:rsid w:val="0041129E"/>
    <w:rsid w:val="00416BCC"/>
    <w:rsid w:val="00432D2B"/>
    <w:rsid w:val="00445E3D"/>
    <w:rsid w:val="004562A4"/>
    <w:rsid w:val="0046578B"/>
    <w:rsid w:val="0046703D"/>
    <w:rsid w:val="004701C9"/>
    <w:rsid w:val="004832E7"/>
    <w:rsid w:val="004923AB"/>
    <w:rsid w:val="00494EF6"/>
    <w:rsid w:val="004A039A"/>
    <w:rsid w:val="004A4EAB"/>
    <w:rsid w:val="004A56AA"/>
    <w:rsid w:val="004B6073"/>
    <w:rsid w:val="004C264E"/>
    <w:rsid w:val="004D0345"/>
    <w:rsid w:val="004D296B"/>
    <w:rsid w:val="004E45D6"/>
    <w:rsid w:val="004E60DB"/>
    <w:rsid w:val="005102AD"/>
    <w:rsid w:val="00511E5E"/>
    <w:rsid w:val="0051481B"/>
    <w:rsid w:val="00515538"/>
    <w:rsid w:val="00515BF8"/>
    <w:rsid w:val="00515C46"/>
    <w:rsid w:val="00532D05"/>
    <w:rsid w:val="00555675"/>
    <w:rsid w:val="00557121"/>
    <w:rsid w:val="0056327A"/>
    <w:rsid w:val="005679F8"/>
    <w:rsid w:val="00574F5B"/>
    <w:rsid w:val="005C11BC"/>
    <w:rsid w:val="005C44FB"/>
    <w:rsid w:val="005F6FA6"/>
    <w:rsid w:val="00611A61"/>
    <w:rsid w:val="00612548"/>
    <w:rsid w:val="0063681A"/>
    <w:rsid w:val="00640B9B"/>
    <w:rsid w:val="0066060C"/>
    <w:rsid w:val="00665135"/>
    <w:rsid w:val="006702CA"/>
    <w:rsid w:val="00682F54"/>
    <w:rsid w:val="00684385"/>
    <w:rsid w:val="00687000"/>
    <w:rsid w:val="006C64A0"/>
    <w:rsid w:val="006D6348"/>
    <w:rsid w:val="006D7782"/>
    <w:rsid w:val="006F14CF"/>
    <w:rsid w:val="00711E57"/>
    <w:rsid w:val="0072300D"/>
    <w:rsid w:val="0072490C"/>
    <w:rsid w:val="00733315"/>
    <w:rsid w:val="00734F46"/>
    <w:rsid w:val="0075339C"/>
    <w:rsid w:val="00755509"/>
    <w:rsid w:val="0076695D"/>
    <w:rsid w:val="00780A49"/>
    <w:rsid w:val="00787E80"/>
    <w:rsid w:val="00791E98"/>
    <w:rsid w:val="007B48E7"/>
    <w:rsid w:val="007E1E09"/>
    <w:rsid w:val="007E33A8"/>
    <w:rsid w:val="007E6F64"/>
    <w:rsid w:val="007F5ABB"/>
    <w:rsid w:val="00806E7A"/>
    <w:rsid w:val="0081404B"/>
    <w:rsid w:val="00841936"/>
    <w:rsid w:val="00850886"/>
    <w:rsid w:val="00890232"/>
    <w:rsid w:val="008A4021"/>
    <w:rsid w:val="008C0B4D"/>
    <w:rsid w:val="008C4EA7"/>
    <w:rsid w:val="008D04B1"/>
    <w:rsid w:val="008E1444"/>
    <w:rsid w:val="008F1D4A"/>
    <w:rsid w:val="008F4199"/>
    <w:rsid w:val="00900885"/>
    <w:rsid w:val="00902173"/>
    <w:rsid w:val="0091437B"/>
    <w:rsid w:val="009158FB"/>
    <w:rsid w:val="009226EE"/>
    <w:rsid w:val="0093004A"/>
    <w:rsid w:val="0093021B"/>
    <w:rsid w:val="00940D85"/>
    <w:rsid w:val="00945526"/>
    <w:rsid w:val="00947135"/>
    <w:rsid w:val="0096784E"/>
    <w:rsid w:val="00970FBA"/>
    <w:rsid w:val="00973B07"/>
    <w:rsid w:val="00976777"/>
    <w:rsid w:val="009838D6"/>
    <w:rsid w:val="00987C91"/>
    <w:rsid w:val="009B3830"/>
    <w:rsid w:val="009B3E84"/>
    <w:rsid w:val="009B5AEA"/>
    <w:rsid w:val="009C7682"/>
    <w:rsid w:val="009E5BAD"/>
    <w:rsid w:val="009E6309"/>
    <w:rsid w:val="009F10F6"/>
    <w:rsid w:val="009F64E7"/>
    <w:rsid w:val="00A27264"/>
    <w:rsid w:val="00A34D87"/>
    <w:rsid w:val="00A44F84"/>
    <w:rsid w:val="00A55B87"/>
    <w:rsid w:val="00A63D33"/>
    <w:rsid w:val="00A84756"/>
    <w:rsid w:val="00AA2C22"/>
    <w:rsid w:val="00AA7FAE"/>
    <w:rsid w:val="00AB0200"/>
    <w:rsid w:val="00AB6C1F"/>
    <w:rsid w:val="00AC1532"/>
    <w:rsid w:val="00AC51CD"/>
    <w:rsid w:val="00AC70AC"/>
    <w:rsid w:val="00AE68FA"/>
    <w:rsid w:val="00AF7B77"/>
    <w:rsid w:val="00B32BA1"/>
    <w:rsid w:val="00B77348"/>
    <w:rsid w:val="00B84B3A"/>
    <w:rsid w:val="00B94F27"/>
    <w:rsid w:val="00BA1E34"/>
    <w:rsid w:val="00BA366C"/>
    <w:rsid w:val="00BA5A35"/>
    <w:rsid w:val="00BA7376"/>
    <w:rsid w:val="00BC1126"/>
    <w:rsid w:val="00BC6859"/>
    <w:rsid w:val="00BD3BCE"/>
    <w:rsid w:val="00BD3BDA"/>
    <w:rsid w:val="00BE1237"/>
    <w:rsid w:val="00BF2D4F"/>
    <w:rsid w:val="00BF7ACF"/>
    <w:rsid w:val="00C2374C"/>
    <w:rsid w:val="00C36C31"/>
    <w:rsid w:val="00C45EE8"/>
    <w:rsid w:val="00C54F19"/>
    <w:rsid w:val="00C60481"/>
    <w:rsid w:val="00C817A2"/>
    <w:rsid w:val="00CA4901"/>
    <w:rsid w:val="00CA7CA0"/>
    <w:rsid w:val="00CC611E"/>
    <w:rsid w:val="00CC643E"/>
    <w:rsid w:val="00D02F6D"/>
    <w:rsid w:val="00D144DE"/>
    <w:rsid w:val="00D326E8"/>
    <w:rsid w:val="00D40EEC"/>
    <w:rsid w:val="00D45431"/>
    <w:rsid w:val="00D52F29"/>
    <w:rsid w:val="00D53519"/>
    <w:rsid w:val="00D55880"/>
    <w:rsid w:val="00D63C10"/>
    <w:rsid w:val="00D64D93"/>
    <w:rsid w:val="00D742C4"/>
    <w:rsid w:val="00D77BD0"/>
    <w:rsid w:val="00D941A3"/>
    <w:rsid w:val="00DB2244"/>
    <w:rsid w:val="00DB2FC3"/>
    <w:rsid w:val="00DC088D"/>
    <w:rsid w:val="00DC1421"/>
    <w:rsid w:val="00DC43FF"/>
    <w:rsid w:val="00DD0A0C"/>
    <w:rsid w:val="00DD1D84"/>
    <w:rsid w:val="00DD20DB"/>
    <w:rsid w:val="00DD2741"/>
    <w:rsid w:val="00DF1FCB"/>
    <w:rsid w:val="00DF405A"/>
    <w:rsid w:val="00DF57BB"/>
    <w:rsid w:val="00E0647C"/>
    <w:rsid w:val="00E125C7"/>
    <w:rsid w:val="00E22603"/>
    <w:rsid w:val="00E32075"/>
    <w:rsid w:val="00E367C0"/>
    <w:rsid w:val="00E40826"/>
    <w:rsid w:val="00E412D6"/>
    <w:rsid w:val="00E454EA"/>
    <w:rsid w:val="00E6223A"/>
    <w:rsid w:val="00E6639C"/>
    <w:rsid w:val="00E94DF6"/>
    <w:rsid w:val="00E95A3A"/>
    <w:rsid w:val="00EA6072"/>
    <w:rsid w:val="00EB1451"/>
    <w:rsid w:val="00EB7EA9"/>
    <w:rsid w:val="00EC38EE"/>
    <w:rsid w:val="00EC3DA4"/>
    <w:rsid w:val="00EF4ED2"/>
    <w:rsid w:val="00F128D4"/>
    <w:rsid w:val="00F17CBF"/>
    <w:rsid w:val="00F302CB"/>
    <w:rsid w:val="00F3515A"/>
    <w:rsid w:val="00F40291"/>
    <w:rsid w:val="00F54527"/>
    <w:rsid w:val="00F7752B"/>
    <w:rsid w:val="00F958CF"/>
    <w:rsid w:val="00FA4978"/>
    <w:rsid w:val="00FB3DFD"/>
    <w:rsid w:val="00FD26CD"/>
    <w:rsid w:val="00FE0594"/>
    <w:rsid w:val="00FE45CC"/>
    <w:rsid w:val="00FF57CC"/>
    <w:rsid w:val="00FF7398"/>
    <w:rsid w:val="00FF7A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6EF9"/>
  <w15:chartTrackingRefBased/>
  <w15:docId w15:val="{54C5D916-FB8F-5F42-BB44-F2BC8BD8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9B3E84"/>
  </w:style>
  <w:style w:type="character" w:styleId="Hiperpovezava">
    <w:name w:val="Hyperlink"/>
    <w:basedOn w:val="Privzetapisavaodstavka"/>
    <w:uiPriority w:val="99"/>
    <w:unhideWhenUsed/>
    <w:rsid w:val="009B3E84"/>
    <w:rPr>
      <w:color w:val="0000FF"/>
      <w:u w:val="single"/>
    </w:rPr>
  </w:style>
  <w:style w:type="character" w:customStyle="1" w:styleId="UnresolvedMention">
    <w:name w:val="Unresolved Mention"/>
    <w:basedOn w:val="Privzetapisavaodstavka"/>
    <w:uiPriority w:val="99"/>
    <w:semiHidden/>
    <w:unhideWhenUsed/>
    <w:rsid w:val="00334078"/>
    <w:rPr>
      <w:color w:val="605E5C"/>
      <w:shd w:val="clear" w:color="auto" w:fill="E1DFDD"/>
    </w:rPr>
  </w:style>
  <w:style w:type="character" w:styleId="Krepko">
    <w:name w:val="Strong"/>
    <w:basedOn w:val="Privzetapisavaodstavka"/>
    <w:uiPriority w:val="22"/>
    <w:qFormat/>
    <w:rsid w:val="007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2550">
      <w:bodyDiv w:val="1"/>
      <w:marLeft w:val="0"/>
      <w:marRight w:val="0"/>
      <w:marTop w:val="0"/>
      <w:marBottom w:val="0"/>
      <w:divBdr>
        <w:top w:val="none" w:sz="0" w:space="0" w:color="auto"/>
        <w:left w:val="none" w:sz="0" w:space="0" w:color="auto"/>
        <w:bottom w:val="none" w:sz="0" w:space="0" w:color="auto"/>
        <w:right w:val="none" w:sz="0" w:space="0" w:color="auto"/>
      </w:divBdr>
    </w:div>
    <w:div w:id="731001622">
      <w:bodyDiv w:val="1"/>
      <w:marLeft w:val="0"/>
      <w:marRight w:val="0"/>
      <w:marTop w:val="0"/>
      <w:marBottom w:val="0"/>
      <w:divBdr>
        <w:top w:val="none" w:sz="0" w:space="0" w:color="auto"/>
        <w:left w:val="none" w:sz="0" w:space="0" w:color="auto"/>
        <w:bottom w:val="none" w:sz="0" w:space="0" w:color="auto"/>
        <w:right w:val="none" w:sz="0" w:space="0" w:color="auto"/>
      </w:divBdr>
      <w:divsChild>
        <w:div w:id="13894291">
          <w:marLeft w:val="0"/>
          <w:marRight w:val="0"/>
          <w:marTop w:val="0"/>
          <w:marBottom w:val="0"/>
          <w:divBdr>
            <w:top w:val="none" w:sz="0" w:space="0" w:color="auto"/>
            <w:left w:val="none" w:sz="0" w:space="0" w:color="auto"/>
            <w:bottom w:val="none" w:sz="0" w:space="0" w:color="auto"/>
            <w:right w:val="none" w:sz="0" w:space="0" w:color="auto"/>
          </w:divBdr>
        </w:div>
        <w:div w:id="1350257894">
          <w:marLeft w:val="0"/>
          <w:marRight w:val="0"/>
          <w:marTop w:val="0"/>
          <w:marBottom w:val="0"/>
          <w:divBdr>
            <w:top w:val="none" w:sz="0" w:space="0" w:color="auto"/>
            <w:left w:val="none" w:sz="0" w:space="0" w:color="auto"/>
            <w:bottom w:val="none" w:sz="0" w:space="0" w:color="auto"/>
            <w:right w:val="none" w:sz="0" w:space="0" w:color="auto"/>
          </w:divBdr>
        </w:div>
        <w:div w:id="963074035">
          <w:marLeft w:val="0"/>
          <w:marRight w:val="0"/>
          <w:marTop w:val="0"/>
          <w:marBottom w:val="0"/>
          <w:divBdr>
            <w:top w:val="none" w:sz="0" w:space="0" w:color="auto"/>
            <w:left w:val="none" w:sz="0" w:space="0" w:color="auto"/>
            <w:bottom w:val="none" w:sz="0" w:space="0" w:color="auto"/>
            <w:right w:val="none" w:sz="0" w:space="0" w:color="auto"/>
          </w:divBdr>
        </w:div>
        <w:div w:id="69384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245.1/cc99c3f2-7fa3-4e6c-b379-17f9c3f912cc" TargetMode="External"/><Relationship Id="rId3" Type="http://schemas.openxmlformats.org/officeDocument/2006/relationships/webSettings" Target="webSettings.xml"/><Relationship Id="rId7" Type="http://schemas.openxmlformats.org/officeDocument/2006/relationships/hyperlink" Target="https://cris.research.vub.be/en/node/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f.uni-lj.si/novice/pct-pogoj" TargetMode="External"/><Relationship Id="rId5" Type="http://schemas.openxmlformats.org/officeDocument/2006/relationships/hyperlink" Target="https://www.facebook.com/groups/27556929855"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Muršič, Rajko</dc:creator>
  <cp:keywords/>
  <dc:description/>
  <cp:lastModifiedBy>Zajc Božič, Kristina</cp:lastModifiedBy>
  <cp:revision>2</cp:revision>
  <cp:lastPrinted>2021-08-27T07:44:00Z</cp:lastPrinted>
  <dcterms:created xsi:type="dcterms:W3CDTF">2021-08-27T08:53:00Z</dcterms:created>
  <dcterms:modified xsi:type="dcterms:W3CDTF">2021-08-27T08:53:00Z</dcterms:modified>
</cp:coreProperties>
</file>