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 xml:space="preserve">ZAPISNIK </w:t>
      </w:r>
      <w:r>
        <w:rPr>
          <w:rFonts w:hint="default"/>
          <w:lang w:val="sl-SI"/>
        </w:rPr>
        <w:t>2</w:t>
      </w:r>
      <w:r>
        <w:t>. DOPISNE SEJE ŠSFF V MANDATU 2021/22</w:t>
      </w:r>
    </w:p>
    <w:p>
      <w:pPr>
        <w:spacing w:line="360" w:lineRule="auto"/>
        <w:jc w:val="center"/>
      </w:pPr>
    </w:p>
    <w:p>
      <w:pPr>
        <w:spacing w:line="360" w:lineRule="auto"/>
        <w:rPr>
          <w:b w:val="0"/>
          <w:bCs w:val="0"/>
        </w:rPr>
      </w:pPr>
      <w:r>
        <w:rPr>
          <w:b w:val="0"/>
          <w:bCs w:val="0"/>
        </w:rPr>
        <w:t xml:space="preserve">Dopisna seja se je pričela z odposlanim e-sporočilom </w:t>
      </w:r>
      <w:r>
        <w:rPr>
          <w:rFonts w:hint="default"/>
          <w:b w:val="0"/>
          <w:bCs w:val="0"/>
          <w:lang w:val="sl-SI"/>
        </w:rPr>
        <w:t>7</w:t>
      </w:r>
      <w:r>
        <w:rPr>
          <w:b w:val="0"/>
          <w:bCs w:val="0"/>
        </w:rPr>
        <w:t xml:space="preserve">. </w:t>
      </w:r>
      <w:r>
        <w:rPr>
          <w:rFonts w:hint="default"/>
          <w:b w:val="0"/>
          <w:bCs w:val="0"/>
          <w:lang w:val="sl-SI"/>
        </w:rPr>
        <w:t>3</w:t>
      </w:r>
      <w:r>
        <w:rPr>
          <w:b w:val="0"/>
          <w:bCs w:val="0"/>
        </w:rPr>
        <w:t xml:space="preserve">. 2022, ob </w:t>
      </w:r>
      <w:r>
        <w:rPr>
          <w:rFonts w:hint="default"/>
          <w:b w:val="0"/>
          <w:bCs w:val="0"/>
          <w:lang w:val="sl-SI"/>
        </w:rPr>
        <w:t>15:35</w:t>
      </w:r>
      <w:r>
        <w:rPr>
          <w:b w:val="0"/>
          <w:bCs w:val="0"/>
        </w:rPr>
        <w:t>.</w:t>
      </w:r>
    </w:p>
    <w:p>
      <w:pPr>
        <w:spacing w:line="360" w:lineRule="auto"/>
        <w:rPr>
          <w:b w:val="0"/>
          <w:bCs w:val="0"/>
        </w:rPr>
      </w:pPr>
      <w:r>
        <w:t xml:space="preserve">Sodelovali so: </w:t>
      </w:r>
      <w:r>
        <w:rPr>
          <w:b w:val="0"/>
          <w:bCs w:val="0"/>
        </w:rPr>
        <w:t xml:space="preserve">Sara Svati Sharan, Taja Ivanc, Klara Vrabl, Tamara Šterk, Brina Minca Herlec, Luka Oprešnik, Gašper Stražišar, Gregor Gartner, Nik Keber, Živa Gornik, Izidor Ramšak, Hana Kužnar, Nesa Vrečer, Stefan Stojkoski, Nika Gradišek, Larina Griessler, Tjaša Šimunić, </w:t>
      </w:r>
      <w:r>
        <w:rPr>
          <w:rFonts w:hint="default"/>
          <w:b w:val="0"/>
          <w:bCs w:val="0"/>
          <w:lang w:val="sl-SI"/>
        </w:rPr>
        <w:t>Hana Kerin</w:t>
      </w:r>
      <w:r>
        <w:rPr>
          <w:b w:val="0"/>
          <w:bCs w:val="0"/>
        </w:rPr>
        <w:t>, Lara Oštrbenk, Marja Zakelšek, Neža Vengust.</w:t>
      </w:r>
    </w:p>
    <w:p>
      <w:pPr>
        <w:rPr>
          <w:b w:val="0"/>
          <w:bCs w:val="0"/>
        </w:rPr>
      </w:pPr>
      <w:r>
        <w:rPr>
          <w:rFonts w:eastAsiaTheme="minorEastAsia"/>
          <w:color w:val="000000" w:themeColor="text1"/>
          <w:lang w:eastAsia="ja-JP"/>
          <w14:textFill>
            <w14:solidFill>
              <w14:schemeClr w14:val="tx1"/>
            </w14:solidFill>
          </w14:textFill>
        </w:rPr>
        <w:pict>
          <v:rect id="_x0000_i1025" o:spt="1" style="height:1.5pt;width:451.3pt;" fillcolor="#000000" filled="t" stroked="f" coordsize="21600,21600" o:hr="t" o:hrstd="t" o:hrnoshade="t" o:hralign="center">
            <v:path/>
            <v:fill on="t" focussize="0,0"/>
            <v:stroke on="f"/>
            <v:imagedata o:title=""/>
            <o:lock v:ext="edit"/>
            <w10:wrap type="none"/>
            <w10:anchorlock/>
          </v:rect>
        </w:pict>
      </w:r>
      <w:r>
        <w:rPr>
          <w:b w:val="0"/>
          <w:bCs w:val="0"/>
        </w:rPr>
        <w:t xml:space="preserve"> </w:t>
      </w:r>
    </w:p>
    <w:p>
      <w:r>
        <w:t>Dnevni red:</w:t>
      </w:r>
    </w:p>
    <w:p>
      <w:pPr>
        <w:rPr>
          <w:rFonts w:hint="default"/>
          <w:b w:val="0"/>
          <w:bCs w:val="0"/>
          <w:lang w:val="sl-SI"/>
        </w:rPr>
      </w:pPr>
      <w:r>
        <w:rPr>
          <w:b w:val="0"/>
          <w:bCs w:val="0"/>
        </w:rPr>
        <w:t xml:space="preserve">1. </w:t>
      </w:r>
      <w:r>
        <w:rPr>
          <w:rFonts w:hint="default"/>
          <w:b w:val="0"/>
          <w:bCs w:val="0"/>
        </w:rPr>
        <w:t>ŠSFF izraža svojo podporo stavki v visokem šolstvu, ki bo potekala v sredo, 9. marca 2022.</w:t>
      </w:r>
    </w:p>
    <w:p>
      <w:pPr>
        <w:spacing w:after="200" w:line="360" w:lineRule="auto"/>
        <w:rPr>
          <w:rFonts w:eastAsiaTheme="minorEastAsia"/>
          <w:color w:val="000000" w:themeColor="text1"/>
          <w:lang w:eastAsia="ja-JP"/>
          <w14:textFill>
            <w14:solidFill>
              <w14:schemeClr w14:val="tx1"/>
            </w14:solidFill>
          </w14:textFill>
        </w:rPr>
      </w:pPr>
      <w:r>
        <w:rPr>
          <w:rFonts w:eastAsiaTheme="minorEastAsia"/>
          <w:color w:val="000000" w:themeColor="text1"/>
          <w:lang w:eastAsia="ja-JP"/>
          <w14:textFill>
            <w14:solidFill>
              <w14:schemeClr w14:val="tx1"/>
            </w14:solidFill>
          </w14:textFill>
        </w:rPr>
        <w:pict>
          <v:rect id="_x0000_i1026" o:spt="1" style="height:1.5pt;width:451.3pt;" fillcolor="#000000" filled="t" stroked="f" coordsize="21600,21600" o:hr="t" o:hrstd="t" o:hrnoshade="t" o:hralign="center">
            <v:path/>
            <v:fill on="t" focussize="0,0"/>
            <v:stroke on="f"/>
            <v:imagedata o:title=""/>
            <o:lock v:ext="edit"/>
            <w10:wrap type="none"/>
            <w10:anchorlock/>
          </v:rect>
        </w:pict>
      </w:r>
      <w:r>
        <w:rPr>
          <w:rFonts w:eastAsiaTheme="minorEastAsia"/>
          <w:color w:val="000000" w:themeColor="text1"/>
          <w:lang w:eastAsia="ja-JP"/>
          <w14:textFill>
            <w14:solidFill>
              <w14:schemeClr w14:val="tx1"/>
            </w14:solidFill>
          </w14:textFill>
        </w:rPr>
        <w:t>Ad 1.</w:t>
      </w:r>
    </w:p>
    <w:p>
      <w:pPr>
        <w:rPr>
          <w:rFonts w:hint="default"/>
          <w:b w:val="0"/>
          <w:bCs w:val="0"/>
          <w:lang w:val="sl-SI"/>
        </w:rPr>
      </w:pPr>
      <w:r>
        <w:rPr>
          <w:rFonts w:hint="default"/>
          <w:b w:val="0"/>
          <w:bCs w:val="0"/>
          <w:lang w:val="sl-SI"/>
        </w:rPr>
        <w:t xml:space="preserve">Glasovali smo glede </w:t>
      </w:r>
      <w:r>
        <w:rPr>
          <w:rFonts w:hint="default"/>
          <w:b w:val="0"/>
          <w:bCs w:val="0"/>
        </w:rPr>
        <w:t>podpor</w:t>
      </w:r>
      <w:r>
        <w:rPr>
          <w:rFonts w:hint="default"/>
          <w:b w:val="0"/>
          <w:bCs w:val="0"/>
          <w:lang w:val="sl-SI"/>
        </w:rPr>
        <w:t>e</w:t>
      </w:r>
      <w:r>
        <w:rPr>
          <w:rFonts w:hint="default"/>
          <w:b w:val="0"/>
          <w:bCs w:val="0"/>
        </w:rPr>
        <w:t xml:space="preserve"> ŠSFF zaposlenim FF UL pri stavki, ki jo je za sredo, 9. marca 2022, napovedal Visokošolski sindikat Slovenije.</w:t>
      </w:r>
      <w:r>
        <w:rPr>
          <w:rFonts w:hint="default"/>
          <w:b w:val="0"/>
          <w:bCs w:val="0"/>
          <w:lang w:val="sl-SI"/>
        </w:rPr>
        <w:t xml:space="preserve"> </w:t>
      </w:r>
      <w:r>
        <w:rPr>
          <w:rFonts w:hint="default"/>
          <w:b w:val="0"/>
          <w:bCs w:val="0"/>
        </w:rPr>
        <w:t>Stavka bo potekala kot organizirana prekinitev vseh oblik dela na fakulteti. To pomeni, da na ta dan odpadejo vse oblike pedagoškega dela z izjemo vnaprej dogovorjenih izpitov in zagovorov zaključnih del, delo bo prekinjeno tudi v strokovnih službah fakultete in v knjižnicah.</w:t>
      </w:r>
      <w:r>
        <w:rPr>
          <w:rFonts w:hint="default"/>
          <w:b w:val="0"/>
          <w:bCs w:val="0"/>
          <w:lang w:val="sl-SI"/>
        </w:rPr>
        <w:t xml:space="preserve"> Pripomb ni bilo.</w:t>
      </w:r>
      <w:bookmarkStart w:id="0" w:name="_GoBack"/>
      <w:bookmarkEnd w:id="0"/>
    </w:p>
    <w:p>
      <w:pPr>
        <w:rPr>
          <w:b w:val="0"/>
          <w:bCs w:val="0"/>
        </w:rPr>
      </w:pPr>
      <w:r>
        <w:t>Sklep</w:t>
      </w:r>
      <w:r>
        <w:rPr>
          <w:b w:val="0"/>
          <w:bCs w:val="0"/>
        </w:rPr>
        <w:t xml:space="preserve">: </w:t>
      </w:r>
      <w:r>
        <w:rPr>
          <w:rFonts w:hint="default"/>
          <w:b w:val="0"/>
          <w:bCs w:val="0"/>
        </w:rPr>
        <w:t>ŠSFF izraža svojo podporo stavki v visokem šolstvu, ki bo potekala v sredo, 9. marca 2022</w:t>
      </w:r>
      <w:r>
        <w:rPr>
          <w:b w:val="0"/>
          <w:bCs w:val="0"/>
        </w:rPr>
        <w:t>.</w:t>
      </w:r>
    </w:p>
    <w:p>
      <w:pPr>
        <w:rPr>
          <w:b w:val="0"/>
          <w:bCs w:val="0"/>
        </w:rPr>
      </w:pPr>
    </w:p>
    <w:p>
      <w:pPr>
        <w:pBdr>
          <w:bottom w:val="single" w:color="auto" w:sz="12" w:space="1"/>
        </w:pBdr>
        <w:spacing w:after="200" w:line="360" w:lineRule="auto"/>
        <w:rPr>
          <w:rFonts w:eastAsiaTheme="minorEastAsia"/>
          <w:b w:val="0"/>
          <w:bCs w:val="0"/>
          <w:color w:val="000000" w:themeColor="text1"/>
          <w:shd w:val="clear" w:color="auto" w:fill="FFFFFF"/>
          <w:lang w:eastAsia="ja-JP"/>
          <w14:textFill>
            <w14:solidFill>
              <w14:schemeClr w14:val="tx1"/>
            </w14:solidFill>
          </w14:textFill>
        </w:rPr>
      </w:pPr>
      <w:r>
        <w:rPr>
          <w:rFonts w:eastAsiaTheme="minorEastAsia"/>
          <w:color w:val="000000" w:themeColor="text1"/>
          <w:shd w:val="clear" w:color="auto" w:fill="FFFFFF"/>
          <w:lang w:eastAsia="ja-JP"/>
          <w14:textFill>
            <w14:solidFill>
              <w14:schemeClr w14:val="tx1"/>
            </w14:solidFill>
          </w14:textFill>
        </w:rPr>
        <w:t>Glasovanje:</w:t>
      </w:r>
      <w:r>
        <w:rPr>
          <w:rFonts w:eastAsiaTheme="minorEastAsia"/>
          <w:color w:val="000000" w:themeColor="text1"/>
          <w:shd w:val="clear" w:color="auto" w:fill="FFFFFF"/>
          <w:lang w:eastAsia="ja-JP"/>
          <w14:textFill>
            <w14:solidFill>
              <w14:schemeClr w14:val="tx1"/>
            </w14:solidFill>
          </w14:textFill>
        </w:rPr>
        <w:tab/>
      </w:r>
      <w:r>
        <w:rPr>
          <w:rFonts w:eastAsiaTheme="minorEastAsia"/>
          <w:color w:val="000000" w:themeColor="text1"/>
          <w:shd w:val="clear" w:color="auto" w:fill="FFFFFF"/>
          <w:lang w:eastAsia="ja-JP"/>
          <w14:textFill>
            <w14:solidFill>
              <w14:schemeClr w14:val="tx1"/>
            </w14:solidFill>
          </w14:textFill>
        </w:rPr>
        <w:tab/>
      </w:r>
      <w:r>
        <w:rPr>
          <w:rFonts w:eastAsiaTheme="minorEastAsia"/>
          <w:b w:val="0"/>
          <w:bCs w:val="0"/>
          <w:color w:val="000000" w:themeColor="text1"/>
          <w:shd w:val="clear" w:color="auto" w:fill="FFFFFF"/>
          <w:lang w:eastAsia="ja-JP"/>
          <w14:textFill>
            <w14:solidFill>
              <w14:schemeClr w14:val="tx1"/>
            </w14:solidFill>
          </w14:textFill>
        </w:rPr>
        <w:t xml:space="preserve">  </w:t>
      </w:r>
      <w:r>
        <w:rPr>
          <w:rFonts w:eastAsiaTheme="minorEastAsia"/>
          <w:color w:val="000000" w:themeColor="text1"/>
          <w:shd w:val="clear" w:color="auto" w:fill="FFFFFF"/>
          <w:lang w:eastAsia="ja-JP"/>
          <w14:textFill>
            <w14:solidFill>
              <w14:schemeClr w14:val="tx1"/>
            </w14:solidFill>
          </w14:textFill>
        </w:rPr>
        <w:t>Za</w:t>
      </w:r>
      <w:r>
        <w:rPr>
          <w:rFonts w:eastAsiaTheme="minorEastAsia"/>
          <w:b w:val="0"/>
          <w:bCs w:val="0"/>
          <w:color w:val="000000" w:themeColor="text1"/>
          <w:shd w:val="clear" w:color="auto" w:fill="FFFFFF"/>
          <w:lang w:eastAsia="ja-JP"/>
          <w14:textFill>
            <w14:solidFill>
              <w14:schemeClr w14:val="tx1"/>
            </w14:solidFill>
          </w14:textFill>
        </w:rPr>
        <w:t xml:space="preserve">:  21                       </w:t>
      </w:r>
      <w:r>
        <w:rPr>
          <w:rFonts w:eastAsiaTheme="minorEastAsia"/>
          <w:color w:val="000000" w:themeColor="text1"/>
          <w:shd w:val="clear" w:color="auto" w:fill="FFFFFF"/>
          <w:lang w:eastAsia="ja-JP"/>
          <w14:textFill>
            <w14:solidFill>
              <w14:schemeClr w14:val="tx1"/>
            </w14:solidFill>
          </w14:textFill>
        </w:rPr>
        <w:t>Proti</w:t>
      </w:r>
      <w:r>
        <w:rPr>
          <w:rFonts w:eastAsiaTheme="minorEastAsia"/>
          <w:b w:val="0"/>
          <w:bCs w:val="0"/>
          <w:color w:val="000000" w:themeColor="text1"/>
          <w:shd w:val="clear" w:color="auto" w:fill="FFFFFF"/>
          <w:lang w:eastAsia="ja-JP"/>
          <w14:textFill>
            <w14:solidFill>
              <w14:schemeClr w14:val="tx1"/>
            </w14:solidFill>
          </w14:textFill>
        </w:rPr>
        <w:t>: 0</w:t>
      </w:r>
      <w:r>
        <w:rPr>
          <w:rFonts w:eastAsiaTheme="minorEastAsia"/>
          <w:b w:val="0"/>
          <w:bCs w:val="0"/>
          <w:color w:val="000000" w:themeColor="text1"/>
          <w:shd w:val="clear" w:color="auto" w:fill="FFFFFF"/>
          <w:lang w:eastAsia="ja-JP"/>
          <w14:textFill>
            <w14:solidFill>
              <w14:schemeClr w14:val="tx1"/>
            </w14:solidFill>
          </w14:textFill>
        </w:rPr>
        <w:tab/>
      </w:r>
      <w:r>
        <w:rPr>
          <w:rFonts w:eastAsiaTheme="minorEastAsia"/>
          <w:b w:val="0"/>
          <w:bCs w:val="0"/>
          <w:color w:val="000000" w:themeColor="text1"/>
          <w:shd w:val="clear" w:color="auto" w:fill="FFFFFF"/>
          <w:lang w:eastAsia="ja-JP"/>
          <w14:textFill>
            <w14:solidFill>
              <w14:schemeClr w14:val="tx1"/>
            </w14:solidFill>
          </w14:textFill>
        </w:rPr>
        <w:t xml:space="preserve">            </w:t>
      </w:r>
      <w:r>
        <w:rPr>
          <w:rFonts w:eastAsiaTheme="minorEastAsia"/>
          <w:color w:val="000000" w:themeColor="text1"/>
          <w:shd w:val="clear" w:color="auto" w:fill="FFFFFF"/>
          <w:lang w:eastAsia="ja-JP"/>
          <w14:textFill>
            <w14:solidFill>
              <w14:schemeClr w14:val="tx1"/>
            </w14:solidFill>
          </w14:textFill>
        </w:rPr>
        <w:t xml:space="preserve"> Vzdržani</w:t>
      </w:r>
      <w:r>
        <w:rPr>
          <w:rFonts w:eastAsiaTheme="minorEastAsia"/>
          <w:b w:val="0"/>
          <w:bCs w:val="0"/>
          <w:color w:val="000000" w:themeColor="text1"/>
          <w:shd w:val="clear" w:color="auto" w:fill="FFFFFF"/>
          <w:lang w:eastAsia="ja-JP"/>
          <w14:textFill>
            <w14:solidFill>
              <w14:schemeClr w14:val="tx1"/>
            </w14:solidFill>
          </w14:textFill>
        </w:rPr>
        <w:t>: 0</w:t>
      </w:r>
    </w:p>
    <w:p>
      <w:pPr>
        <w:spacing w:after="200" w:line="360" w:lineRule="auto"/>
        <w:rPr>
          <w:rFonts w:eastAsiaTheme="minorEastAsia"/>
          <w:b w:val="0"/>
          <w:color w:val="000000" w:themeColor="text1"/>
          <w:lang w:eastAsia="ja-JP"/>
          <w14:textFill>
            <w14:solidFill>
              <w14:schemeClr w14:val="tx1"/>
            </w14:solidFill>
          </w14:textFill>
        </w:rPr>
      </w:pPr>
    </w:p>
    <w:p>
      <w:pPr>
        <w:rPr>
          <w:b w:val="0"/>
          <w:bCs w:val="0"/>
        </w:rPr>
      </w:pPr>
      <w:r>
        <w:rPr>
          <w:b w:val="0"/>
          <w:bCs w:val="0"/>
        </w:rPr>
        <w:t xml:space="preserve">Seja se je zaključila v </w:t>
      </w:r>
      <w:r>
        <w:rPr>
          <w:rFonts w:hint="default"/>
          <w:b w:val="0"/>
          <w:bCs w:val="0"/>
          <w:lang w:val="sl-SI"/>
        </w:rPr>
        <w:t>torek</w:t>
      </w:r>
      <w:r>
        <w:rPr>
          <w:b w:val="0"/>
          <w:bCs w:val="0"/>
        </w:rPr>
        <w:t xml:space="preserve">, </w:t>
      </w:r>
      <w:r>
        <w:rPr>
          <w:rFonts w:hint="default"/>
          <w:b w:val="0"/>
          <w:bCs w:val="0"/>
          <w:lang w:val="sl-SI"/>
        </w:rPr>
        <w:t>8</w:t>
      </w:r>
      <w:r>
        <w:rPr>
          <w:b w:val="0"/>
          <w:bCs w:val="0"/>
        </w:rPr>
        <w:t xml:space="preserve">. </w:t>
      </w:r>
      <w:r>
        <w:rPr>
          <w:rFonts w:hint="default"/>
          <w:b w:val="0"/>
          <w:bCs w:val="0"/>
          <w:lang w:val="sl-SI"/>
        </w:rPr>
        <w:t>3</w:t>
      </w:r>
      <w:r>
        <w:rPr>
          <w:b w:val="0"/>
          <w:bCs w:val="0"/>
        </w:rPr>
        <w:t xml:space="preserve">. 2022, ob </w:t>
      </w:r>
      <w:r>
        <w:rPr>
          <w:rFonts w:hint="default"/>
          <w:b w:val="0"/>
          <w:bCs w:val="0"/>
          <w:lang w:val="sl-SI"/>
        </w:rPr>
        <w:t>9:00</w:t>
      </w:r>
      <w:r>
        <w:rPr>
          <w:b w:val="0"/>
          <w:bCs w:val="0"/>
        </w:rPr>
        <w:t>.</w:t>
      </w:r>
    </w:p>
    <w:p>
      <w:pPr>
        <w:jc w:val="right"/>
        <w:rPr>
          <w:b w:val="0"/>
          <w:bCs w:val="0"/>
        </w:rPr>
      </w:pPr>
    </w:p>
    <w:p>
      <w:pPr>
        <w:jc w:val="right"/>
        <w:rPr>
          <w:b w:val="0"/>
          <w:bCs w:val="0"/>
        </w:rPr>
      </w:pPr>
    </w:p>
    <w:p>
      <w:pPr>
        <w:jc w:val="right"/>
        <w:rPr>
          <w:b w:val="0"/>
          <w:bCs w:val="0"/>
        </w:rPr>
      </w:pPr>
    </w:p>
    <w:p>
      <w:pPr>
        <w:jc w:val="right"/>
        <w:rPr>
          <w:b w:val="0"/>
          <w:bCs w:val="0"/>
        </w:rPr>
      </w:pPr>
    </w:p>
    <w:p>
      <w:pPr>
        <w:jc w:val="right"/>
        <w:rPr>
          <w:b w:val="0"/>
          <w:bCs w:val="0"/>
        </w:rPr>
      </w:pPr>
      <w:r>
        <w:rPr>
          <w:b w:val="0"/>
          <w:bCs w:val="0"/>
        </w:rPr>
        <w:t>Gregor Gartner, tajnik ŠSFF</w:t>
      </w:r>
    </w:p>
    <w:p>
      <w:pPr>
        <w:rPr>
          <w:b w:val="0"/>
          <w:bCs w:val="0"/>
        </w:rPr>
      </w:pPr>
    </w:p>
    <w:p>
      <w:pPr>
        <w:rPr>
          <w:b w:val="0"/>
          <w:bCs w:val="0"/>
        </w:rPr>
      </w:pPr>
    </w:p>
    <w:p>
      <w:pPr>
        <w:rPr>
          <w:b w:val="0"/>
          <w:bCs w:val="0"/>
        </w:rPr>
      </w:pPr>
    </w:p>
    <w:p>
      <w:pPr>
        <w:jc w:val="right"/>
        <w:rPr>
          <w:b w:val="0"/>
          <w:bCs w:val="0"/>
        </w:rPr>
      </w:pPr>
      <w:r>
        <w:rPr>
          <w:b w:val="0"/>
          <w:bCs w:val="0"/>
        </w:rPr>
        <w:t>Brina Minca Herlec, predsednica ŠSFF</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96"/>
    <w:rsid w:val="002D491F"/>
    <w:rsid w:val="00384DF6"/>
    <w:rsid w:val="00AE4F96"/>
    <w:rsid w:val="00E9595E"/>
    <w:rsid w:val="0F5A5680"/>
    <w:rsid w:val="61015F9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cs="Times New Roman" w:eastAsiaTheme="minorHAnsi"/>
      <w:b/>
      <w:bCs/>
      <w:sz w:val="24"/>
      <w:szCs w:val="24"/>
      <w:lang w:val="sl-SI"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137</Words>
  <Characters>786</Characters>
  <Lines>6</Lines>
  <Paragraphs>1</Paragraphs>
  <TotalTime>20</TotalTime>
  <ScaleCrop>false</ScaleCrop>
  <LinksUpToDate>false</LinksUpToDate>
  <CharactersWithSpaces>922</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2022-02-16T22:33:00Z</dcterms:created>
  <dc:creator>Gartner, Gregor</dc:creator>
  <cp:lastModifiedBy>Gregor</cp:lastModifiedBy>
  <dcterms:modified xsi:type="dcterms:W3CDTF">2022-03-15T19:40:11Z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23DDA2686D914D54B8C1F8C746A9E188</vt:lpwstr>
  </property>
</Properties>
</file>